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w:t>
      </w:r>
      <w:r>
        <w:rPr>
          <w:rFonts w:hint="eastAsia" w:eastAsia="微软雅黑"/>
          <w:b/>
          <w:bCs/>
          <w:color w:val="000000" w:themeColor="text1"/>
          <w:sz w:val="44"/>
          <w:szCs w:val="44"/>
          <w:lang w:val="en-US" w:eastAsia="zh-CN"/>
          <w14:textFill>
            <w14:solidFill>
              <w14:schemeClr w14:val="tx1"/>
            </w14:solidFill>
          </w14:textFill>
        </w:rPr>
        <w:t>2025年度医院零散标识</w:t>
      </w:r>
      <w:r>
        <w:rPr>
          <w:rFonts w:hint="eastAsia" w:eastAsia="微软雅黑"/>
          <w:b/>
          <w:bCs/>
          <w:color w:val="000000" w:themeColor="text1"/>
          <w:sz w:val="44"/>
          <w:szCs w:val="44"/>
          <w:lang w:eastAsia="zh-CN"/>
          <w14:textFill>
            <w14:solidFill>
              <w14:schemeClr w14:val="tx1"/>
            </w14:solidFill>
          </w14:textFill>
        </w:rPr>
        <w:t>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4"/>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5149"/>
      <w:bookmarkStart w:id="2" w:name="_Toc13070"/>
      <w:bookmarkStart w:id="3" w:name="_Toc26517"/>
      <w:bookmarkStart w:id="4" w:name="_Toc21602"/>
      <w:bookmarkStart w:id="5" w:name="_Toc27471"/>
      <w:bookmarkStart w:id="6" w:name="_Toc2335"/>
      <w:bookmarkStart w:id="7" w:name="_Toc29248"/>
      <w:bookmarkStart w:id="8" w:name="_Toc31916"/>
      <w:bookmarkStart w:id="9" w:name="_Toc24270"/>
      <w:bookmarkStart w:id="10" w:name="OLE_LINK2"/>
      <w:r>
        <w:rPr>
          <w:rStyle w:val="24"/>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5"/>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8638"/>
      <w:bookmarkStart w:id="14" w:name="_Toc2264"/>
      <w:bookmarkStart w:id="15" w:name="_Toc97042584"/>
      <w:bookmarkStart w:id="16" w:name="_Toc30412"/>
      <w:bookmarkStart w:id="17" w:name="_Toc97048960"/>
      <w:bookmarkStart w:id="18" w:name="_Toc26829"/>
      <w:bookmarkStart w:id="19" w:name="_Toc24578"/>
      <w:bookmarkStart w:id="20" w:name="_Toc97049454"/>
      <w:bookmarkStart w:id="21" w:name="_Toc5199"/>
      <w:bookmarkStart w:id="22" w:name="_Toc16481"/>
      <w:bookmarkStart w:id="23" w:name="_Toc23776"/>
      <w:bookmarkStart w:id="24" w:name="_Toc4906"/>
      <w:bookmarkStart w:id="25" w:name="_Toc97049020"/>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FF0000"/>
          <w:lang w:eastAsia="zh-CN"/>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5"/>
        <w:jc w:val="both"/>
        <w:rPr>
          <w:rFonts w:hint="eastAsia" w:ascii="宋体" w:hAnsi="宋体" w:eastAsia="宋体" w:cs="宋体"/>
          <w:sz w:val="30"/>
          <w:szCs w:val="30"/>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sz w:val="30"/>
          <w:szCs w:val="30"/>
        </w:rPr>
        <w:t>磋商原则</w:t>
      </w:r>
    </w:p>
    <w:p>
      <w:pPr>
        <w:spacing w:line="360" w:lineRule="auto"/>
        <w:ind w:firstLine="480" w:firstLineChars="200"/>
        <w:rPr>
          <w:rFonts w:hint="eastAsia"/>
          <w:sz w:val="24"/>
        </w:rPr>
      </w:pPr>
      <w:r>
        <w:rPr>
          <w:rFonts w:hint="eastAsia"/>
          <w:sz w:val="24"/>
        </w:rPr>
        <w:t>1.评审小组随机确定供应商的磋商次序。</w:t>
      </w:r>
    </w:p>
    <w:p>
      <w:pPr>
        <w:spacing w:line="360" w:lineRule="auto"/>
        <w:ind w:firstLine="480" w:firstLineChars="200"/>
        <w:rPr>
          <w:rFonts w:hint="eastAsia"/>
          <w:sz w:val="24"/>
        </w:rPr>
      </w:pPr>
      <w:r>
        <w:rPr>
          <w:rFonts w:hint="eastAsia"/>
          <w:sz w:val="24"/>
        </w:rPr>
        <w:t>2.评审小组首先审查供应商的资格，然后按磋商次序与供应商分别进行磋商。</w:t>
      </w:r>
    </w:p>
    <w:p>
      <w:pPr>
        <w:spacing w:line="360" w:lineRule="auto"/>
        <w:ind w:firstLine="480" w:firstLineChars="200"/>
        <w:rPr>
          <w:rFonts w:hint="eastAsia"/>
          <w:sz w:val="24"/>
        </w:rPr>
      </w:pPr>
      <w:r>
        <w:rPr>
          <w:rFonts w:hint="eastAsia"/>
          <w:sz w:val="24"/>
        </w:rPr>
        <w:t>3.评审内容：对通过初步评审的报名文件进行商务、技术和价格的评审。</w:t>
      </w:r>
    </w:p>
    <w:p>
      <w:pPr>
        <w:spacing w:line="360" w:lineRule="auto"/>
        <w:ind w:firstLine="480" w:firstLineChars="200"/>
        <w:rPr>
          <w:rFonts w:hint="eastAsia"/>
          <w:sz w:val="24"/>
        </w:rPr>
      </w:pPr>
      <w:r>
        <w:rPr>
          <w:rFonts w:hint="eastAsia"/>
          <w:sz w:val="24"/>
        </w:rPr>
        <w:t>4.分值（权重）分配</w:t>
      </w:r>
    </w:p>
    <w:p>
      <w:pPr>
        <w:spacing w:line="360" w:lineRule="auto"/>
        <w:ind w:firstLine="480" w:firstLineChars="200"/>
        <w:rPr>
          <w:rFonts w:hint="eastAsia"/>
          <w:sz w:val="24"/>
        </w:rPr>
      </w:pPr>
      <w:r>
        <w:rPr>
          <w:rFonts w:hint="eastAsia"/>
          <w:sz w:val="24"/>
        </w:rPr>
        <w:t>4.1 评分总值最高为100分，商务、技术及最终报价得分分值（权重）、分值设置如下：</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jc w:val="center"/>
              <w:rPr>
                <w:rFonts w:hint="eastAsia"/>
                <w:sz w:val="24"/>
              </w:rPr>
            </w:pPr>
            <w:r>
              <w:rPr>
                <w:rFonts w:hint="eastAsia"/>
                <w:sz w:val="24"/>
              </w:rPr>
              <w:t>评分项目</w:t>
            </w:r>
          </w:p>
        </w:tc>
        <w:tc>
          <w:tcPr>
            <w:tcW w:w="2160" w:type="dxa"/>
            <w:vAlign w:val="center"/>
          </w:tcPr>
          <w:p>
            <w:pPr>
              <w:spacing w:line="360" w:lineRule="auto"/>
              <w:ind w:left="1198" w:leftChars="342" w:hanging="480" w:hangingChars="200"/>
              <w:jc w:val="center"/>
              <w:rPr>
                <w:rFonts w:hint="eastAsia"/>
                <w:sz w:val="24"/>
              </w:rPr>
            </w:pPr>
            <w:r>
              <w:rPr>
                <w:rFonts w:hint="eastAsia"/>
                <w:sz w:val="24"/>
                <w:lang w:eastAsia="zh-CN"/>
              </w:rPr>
              <w:t>商务</w:t>
            </w:r>
            <w:r>
              <w:rPr>
                <w:rFonts w:hint="eastAsia"/>
                <w:sz w:val="24"/>
              </w:rPr>
              <w:t>评分</w:t>
            </w:r>
          </w:p>
        </w:tc>
        <w:tc>
          <w:tcPr>
            <w:tcW w:w="2572" w:type="dxa"/>
            <w:vAlign w:val="center"/>
          </w:tcPr>
          <w:p>
            <w:pPr>
              <w:spacing w:line="360" w:lineRule="auto"/>
              <w:ind w:left="1198" w:leftChars="342" w:hanging="480" w:hangingChars="200"/>
              <w:jc w:val="center"/>
              <w:rPr>
                <w:rFonts w:hint="eastAsia"/>
                <w:sz w:val="24"/>
              </w:rPr>
            </w:pPr>
            <w:r>
              <w:rPr>
                <w:rFonts w:hint="eastAsia"/>
                <w:sz w:val="24"/>
                <w:lang w:eastAsia="zh-CN"/>
              </w:rPr>
              <w:t>技术</w:t>
            </w:r>
            <w:r>
              <w:rPr>
                <w:rFonts w:hint="eastAsia"/>
                <w:sz w:val="24"/>
              </w:rPr>
              <w:t>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ind w:left="1198" w:leftChars="342" w:hanging="480" w:hangingChars="200"/>
              <w:jc w:val="center"/>
              <w:rPr>
                <w:rFonts w:hint="eastAsia"/>
                <w:sz w:val="24"/>
              </w:rPr>
            </w:pPr>
            <w:r>
              <w:rPr>
                <w:rFonts w:hint="eastAsia"/>
                <w:sz w:val="24"/>
              </w:rPr>
              <w:t>分值</w:t>
            </w:r>
          </w:p>
        </w:tc>
        <w:tc>
          <w:tcPr>
            <w:tcW w:w="2160" w:type="dxa"/>
            <w:vAlign w:val="center"/>
          </w:tcPr>
          <w:p>
            <w:pPr>
              <w:spacing w:line="360" w:lineRule="auto"/>
              <w:ind w:left="1198" w:leftChars="342" w:hanging="480" w:hangingChars="200"/>
              <w:jc w:val="center"/>
              <w:rPr>
                <w:rFonts w:hint="eastAsia"/>
                <w:sz w:val="24"/>
              </w:rPr>
            </w:pPr>
            <w:r>
              <w:rPr>
                <w:rFonts w:hint="eastAsia"/>
                <w:sz w:val="24"/>
                <w:lang w:val="en-US" w:eastAsia="zh-CN"/>
              </w:rPr>
              <w:t>30</w:t>
            </w:r>
            <w:r>
              <w:rPr>
                <w:rFonts w:hint="eastAsia"/>
                <w:sz w:val="24"/>
              </w:rPr>
              <w:t>分</w:t>
            </w:r>
          </w:p>
        </w:tc>
        <w:tc>
          <w:tcPr>
            <w:tcW w:w="2572" w:type="dxa"/>
            <w:vAlign w:val="center"/>
          </w:tcPr>
          <w:p>
            <w:pPr>
              <w:spacing w:line="360" w:lineRule="auto"/>
              <w:ind w:left="1198" w:leftChars="342" w:hanging="480" w:hangingChars="200"/>
              <w:jc w:val="center"/>
              <w:rPr>
                <w:rFonts w:hint="eastAsia"/>
                <w:sz w:val="24"/>
              </w:rPr>
            </w:pPr>
            <w:r>
              <w:rPr>
                <w:rFonts w:hint="eastAsia"/>
                <w:sz w:val="24"/>
                <w:lang w:val="en-US" w:eastAsia="zh-CN"/>
              </w:rPr>
              <w:t>40</w:t>
            </w:r>
            <w:r>
              <w:rPr>
                <w:rFonts w:hint="eastAsia"/>
                <w:sz w:val="24"/>
              </w:rPr>
              <w:t>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r>
    </w:tbl>
    <w:p>
      <w:pPr>
        <w:spacing w:line="360" w:lineRule="auto"/>
        <w:ind w:left="1198" w:leftChars="342" w:hanging="480" w:hangingChars="200"/>
        <w:rPr>
          <w:rFonts w:hint="eastAsia"/>
          <w:sz w:val="24"/>
        </w:rPr>
      </w:pPr>
    </w:p>
    <w:p>
      <w:pPr>
        <w:spacing w:line="360" w:lineRule="auto"/>
        <w:rPr>
          <w:rFonts w:hint="eastAsia"/>
          <w:sz w:val="24"/>
        </w:rPr>
      </w:pPr>
      <w:r>
        <w:rPr>
          <w:rFonts w:hint="eastAsia"/>
          <w:sz w:val="24"/>
        </w:rPr>
        <w:t>4.2 商务评分：评审小组就各报名文件对商务评审内容的各项要求进行评分，评审的具体内容见《商务评审表》：</w:t>
      </w:r>
    </w:p>
    <w:p>
      <w:pPr>
        <w:spacing w:line="360" w:lineRule="auto"/>
        <w:jc w:val="center"/>
        <w:rPr>
          <w:rFonts w:hint="eastAsia" w:ascii="宋体" w:hAnsi="宋体" w:cs="宋体"/>
          <w:b/>
          <w:kern w:val="1"/>
          <w:sz w:val="24"/>
        </w:rPr>
      </w:pPr>
      <w:r>
        <w:rPr>
          <w:rFonts w:hint="eastAsia" w:ascii="宋体" w:hAnsi="宋体" w:cs="宋体"/>
          <w:b/>
          <w:kern w:val="1"/>
          <w:sz w:val="24"/>
        </w:rPr>
        <w:t>商务评审表</w:t>
      </w:r>
    </w:p>
    <w:tbl>
      <w:tblPr>
        <w:tblStyle w:val="20"/>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98" w:type="dxa"/>
            <w:vAlign w:val="center"/>
          </w:tcPr>
          <w:p>
            <w:pPr>
              <w:snapToGrid w:val="0"/>
              <w:spacing w:line="276" w:lineRule="auto"/>
              <w:jc w:val="center"/>
              <w:rPr>
                <w:rFonts w:hint="eastAsia" w:ascii="宋体" w:hAnsi="宋体"/>
                <w:b/>
                <w:szCs w:val="21"/>
              </w:rPr>
            </w:pPr>
            <w:r>
              <w:rPr>
                <w:rFonts w:hint="eastAsia" w:ascii="宋体" w:hAnsi="宋体"/>
                <w:b/>
                <w:szCs w:val="21"/>
              </w:rPr>
              <w:t>序号</w:t>
            </w:r>
          </w:p>
        </w:tc>
        <w:tc>
          <w:tcPr>
            <w:tcW w:w="1708" w:type="dxa"/>
            <w:vAlign w:val="center"/>
          </w:tcPr>
          <w:p>
            <w:pPr>
              <w:snapToGrid w:val="0"/>
              <w:spacing w:line="276" w:lineRule="auto"/>
              <w:jc w:val="center"/>
              <w:rPr>
                <w:rFonts w:ascii="宋体" w:hAnsi="宋体"/>
                <w:b/>
                <w:szCs w:val="21"/>
              </w:rPr>
            </w:pPr>
            <w:r>
              <w:rPr>
                <w:rFonts w:hint="eastAsia" w:ascii="宋体" w:hAnsi="宋体"/>
                <w:b/>
                <w:szCs w:val="21"/>
              </w:rPr>
              <w:t>评审项目</w:t>
            </w:r>
          </w:p>
        </w:tc>
        <w:tc>
          <w:tcPr>
            <w:tcW w:w="6412" w:type="dxa"/>
            <w:vAlign w:val="center"/>
          </w:tcPr>
          <w:p>
            <w:pPr>
              <w:snapToGrid w:val="0"/>
              <w:spacing w:line="276" w:lineRule="auto"/>
              <w:jc w:val="center"/>
              <w:rPr>
                <w:rFonts w:ascii="宋体" w:hAnsi="宋体"/>
                <w:b/>
                <w:szCs w:val="21"/>
              </w:rPr>
            </w:pPr>
            <w:r>
              <w:rPr>
                <w:rFonts w:hint="eastAsia" w:ascii="宋体" w:hAnsi="宋体"/>
                <w:b/>
                <w:szCs w:val="21"/>
              </w:rPr>
              <w:t>评审细则</w:t>
            </w:r>
          </w:p>
        </w:tc>
        <w:tc>
          <w:tcPr>
            <w:tcW w:w="843" w:type="dxa"/>
            <w:vAlign w:val="center"/>
          </w:tcPr>
          <w:p>
            <w:pPr>
              <w:snapToGrid w:val="0"/>
              <w:spacing w:line="276" w:lineRule="auto"/>
              <w:ind w:left="-63" w:leftChars="-30" w:right="-139" w:rightChars="-66"/>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一般性商务条款（非“★”、“▲”号商务条款）响应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根据报名文件对商务要求条款中的一般性商务要求（非“★”、“▲”号商务条款）的响应情况进行评审（共</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项，</w:t>
            </w:r>
            <w:r>
              <w:rPr>
                <w:rFonts w:hint="eastAsia" w:ascii="宋体" w:hAnsi="宋体" w:cs="宋体"/>
                <w:color w:val="000000"/>
                <w:kern w:val="0"/>
                <w:szCs w:val="21"/>
                <w:lang w:val="en-US" w:eastAsia="zh-CN" w:bidi="ar"/>
              </w:rPr>
              <w:t>1.采购标的2.施工协调；3.付款方式；</w:t>
            </w:r>
            <w:r>
              <w:rPr>
                <w:rFonts w:hint="eastAsia" w:ascii="宋体" w:hAnsi="宋体" w:cs="宋体"/>
                <w:color w:val="000000"/>
                <w:kern w:val="0"/>
                <w:szCs w:val="21"/>
                <w:lang w:bidi="ar"/>
              </w:rPr>
              <w:t>每项</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分，扣完为止。</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jc w:val="center"/>
        </w:trPr>
        <w:tc>
          <w:tcPr>
            <w:tcW w:w="698"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eastAsia="zh-CN" w:bidi="ar"/>
              </w:rPr>
              <w:t>重要</w:t>
            </w:r>
            <w:r>
              <w:rPr>
                <w:rFonts w:hint="eastAsia" w:ascii="宋体" w:hAnsi="宋体" w:cs="宋体"/>
                <w:color w:val="000000"/>
                <w:kern w:val="0"/>
                <w:szCs w:val="21"/>
                <w:lang w:bidi="ar"/>
              </w:rPr>
              <w:t>性商务条款（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“▲”号商务条款）响</w:t>
            </w:r>
            <w:r>
              <w:rPr>
                <w:rFonts w:hint="eastAsia" w:ascii="宋体" w:hAnsi="宋体" w:cs="宋体"/>
                <w:color w:val="000000"/>
                <w:kern w:val="0"/>
                <w:szCs w:val="21"/>
                <w:lang w:eastAsia="zh-CN" w:bidi="ar"/>
              </w:rPr>
              <w:t>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w:t>
            </w:r>
            <w:r>
              <w:rPr>
                <w:rFonts w:hint="eastAsia" w:ascii="宋体" w:hAnsi="宋体" w:cs="宋体"/>
                <w:color w:val="000000"/>
                <w:kern w:val="0"/>
                <w:szCs w:val="21"/>
                <w:lang w:eastAsia="zh-CN" w:bidi="ar"/>
              </w:rPr>
              <w:t>重要</w:t>
            </w:r>
            <w:r>
              <w:rPr>
                <w:rFonts w:hint="eastAsia" w:ascii="宋体" w:hAnsi="宋体" w:cs="宋体"/>
                <w:color w:val="000000"/>
                <w:kern w:val="0"/>
                <w:szCs w:val="21"/>
                <w:lang w:bidi="ar"/>
              </w:rPr>
              <w:t>性商务要求（</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“▲”号商务条款）的响应情况进行评审（共</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分，扣完为止。</w:t>
            </w:r>
          </w:p>
          <w:p>
            <w:pPr>
              <w:pStyle w:val="2"/>
              <w:ind w:firstLine="0" w:firstLineChars="0"/>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szCs w:val="21"/>
              </w:rPr>
              <w:t>同类项目业绩</w:t>
            </w:r>
          </w:p>
        </w:tc>
        <w:tc>
          <w:tcPr>
            <w:tcW w:w="6412" w:type="dxa"/>
            <w:vAlign w:val="center"/>
          </w:tcPr>
          <w:p>
            <w:pPr>
              <w:pStyle w:val="2"/>
              <w:ind w:firstLine="0" w:firstLineChars="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提供报名人自202</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年1月1日至今同类业绩（</w:t>
            </w:r>
            <w:r>
              <w:rPr>
                <w:rFonts w:hint="eastAsia" w:ascii="宋体" w:hAnsi="宋体" w:cs="宋体"/>
                <w:color w:val="FF0000"/>
                <w:kern w:val="0"/>
                <w:sz w:val="21"/>
                <w:szCs w:val="21"/>
                <w:lang w:bidi="ar"/>
              </w:rPr>
              <w:t>同类是指</w:t>
            </w:r>
            <w:r>
              <w:rPr>
                <w:rFonts w:hint="eastAsia" w:ascii="宋体" w:hAnsi="宋体" w:cs="宋体"/>
                <w:color w:val="FF0000"/>
                <w:kern w:val="0"/>
                <w:sz w:val="21"/>
                <w:szCs w:val="21"/>
                <w:lang w:eastAsia="zh-CN" w:bidi="ar"/>
              </w:rPr>
              <w:t>标识类</w:t>
            </w:r>
            <w:r>
              <w:rPr>
                <w:rFonts w:hint="eastAsia" w:ascii="宋体" w:hAnsi="宋体" w:cs="宋体"/>
                <w:color w:val="FF0000"/>
                <w:kern w:val="0"/>
                <w:sz w:val="21"/>
                <w:szCs w:val="21"/>
                <w:lang w:bidi="ar"/>
              </w:rPr>
              <w:t>采购</w:t>
            </w:r>
            <w:r>
              <w:rPr>
                <w:rFonts w:hint="eastAsia" w:ascii="宋体" w:hAnsi="宋体" w:cs="宋体"/>
                <w:bCs/>
                <w:sz w:val="24"/>
              </w:rPr>
              <w:t>相关业绩</w:t>
            </w:r>
            <w:r>
              <w:rPr>
                <w:rFonts w:hint="eastAsia" w:ascii="宋体" w:hAnsi="宋体" w:cs="宋体"/>
                <w:color w:val="000000"/>
                <w:kern w:val="0"/>
                <w:sz w:val="21"/>
                <w:szCs w:val="21"/>
                <w:lang w:bidi="ar"/>
              </w:rPr>
              <w:t>），每提供一项同类项目业绩得</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分，最高得</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3</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用户评价</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分，本项最高</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 ③用户满意度评价须经用户单位盖章，评价情况至少须为满意或类似好评的方可计分。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4</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color w:val="000000"/>
                <w:kern w:val="0"/>
                <w:szCs w:val="21"/>
                <w:lang w:bidi="ar"/>
              </w:rPr>
              <w:t>售后服务方案</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报名人针对本项目需求拟提供的售后服务方案进行综合评价：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1.售后方案完全满足采购需求，方案全面、科学且能够结合项目特点的，得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2.售后方案满足采购需求，方案具有一定的全面性和科学性，具有一定的合理性的，得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3.售后方案满足采购需求，部分方案不清晰且可行性欠缺的，得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4.部分不满足采购需求，部分方案不具有保障性且不可行的，或不提供的不得分。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698" w:type="dxa"/>
            <w:vAlign w:val="center"/>
          </w:tcPr>
          <w:p>
            <w:pPr>
              <w:spacing w:line="276" w:lineRule="auto"/>
              <w:jc w:val="center"/>
              <w:rPr>
                <w:rFonts w:hint="eastAsia" w:ascii="宋体" w:hAnsi="宋体"/>
                <w:szCs w:val="21"/>
              </w:rPr>
            </w:pPr>
            <w:r>
              <w:rPr>
                <w:rFonts w:hint="eastAsia" w:ascii="宋体" w:hAnsi="宋体" w:cs="宋体"/>
                <w:szCs w:val="21"/>
              </w:rPr>
              <w:t>5</w:t>
            </w:r>
          </w:p>
        </w:tc>
        <w:tc>
          <w:tcPr>
            <w:tcW w:w="1708" w:type="dxa"/>
            <w:vAlign w:val="center"/>
          </w:tcPr>
          <w:p>
            <w:pPr>
              <w:spacing w:line="276" w:lineRule="auto"/>
              <w:jc w:val="center"/>
              <w:rPr>
                <w:rFonts w:hint="eastAsia" w:ascii="宋体" w:hAnsi="宋体"/>
                <w:szCs w:val="21"/>
              </w:rPr>
            </w:pPr>
            <w:r>
              <w:rPr>
                <w:rFonts w:hint="eastAsia" w:ascii="宋体" w:hAnsi="宋体" w:cs="宋体"/>
                <w:color w:val="000000"/>
                <w:kern w:val="0"/>
                <w:szCs w:val="21"/>
                <w:lang w:bidi="ar"/>
              </w:rPr>
              <w:t>管理体系认证</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每提供以下一项有效期内的报名人的认证证书，</w:t>
            </w:r>
            <w:r>
              <w:rPr>
                <w:rFonts w:hint="eastAsia" w:ascii="宋体" w:hAnsi="宋体" w:cs="宋体"/>
                <w:szCs w:val="21"/>
              </w:rPr>
              <w:t>到达年度审查时间的须同时提供有效的最新年度审查证明文件，</w:t>
            </w:r>
            <w:r>
              <w:rPr>
                <w:rFonts w:hint="eastAsia" w:ascii="宋体" w:hAnsi="宋体" w:cs="宋体"/>
                <w:color w:val="000000"/>
                <w:kern w:val="0"/>
                <w:szCs w:val="21"/>
                <w:lang w:bidi="ar"/>
              </w:rPr>
              <w:t>可得1分，最高3分：</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1）职业健康安全管理体系认证证书；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2）环境管理体系认证证书；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3）质量管理体系认证证书。</w:t>
            </w:r>
          </w:p>
          <w:p>
            <w:pPr>
              <w:jc w:val="left"/>
              <w:rPr>
                <w:rFonts w:hint="eastAsia" w:ascii="宋体" w:hAnsi="宋体"/>
                <w:szCs w:val="21"/>
              </w:rPr>
            </w:pPr>
            <w:r>
              <w:rPr>
                <w:rFonts w:hint="eastAsia" w:ascii="宋体" w:hAnsi="宋体" w:cs="宋体"/>
                <w:color w:val="000000"/>
                <w:kern w:val="0"/>
                <w:szCs w:val="21"/>
                <w:lang w:bidi="ar"/>
              </w:rPr>
              <w:t>注：</w:t>
            </w:r>
            <w:r>
              <w:rPr>
                <w:rFonts w:hint="eastAsia" w:ascii="宋体" w:hAnsi="宋体" w:cs="宋体"/>
                <w:szCs w:val="21"/>
              </w:rPr>
              <w:t>如公司新成立未达到申请时间要求的得满分；</w:t>
            </w:r>
            <w:r>
              <w:rPr>
                <w:rFonts w:hint="eastAsia" w:ascii="宋体" w:hAnsi="宋体" w:cs="宋体"/>
                <w:color w:val="000000"/>
                <w:kern w:val="0"/>
                <w:szCs w:val="21"/>
                <w:lang w:bidi="ar"/>
              </w:rPr>
              <w:t>提供以上有效的证书复印件加盖公章，不提供不得分。</w:t>
            </w:r>
          </w:p>
        </w:tc>
        <w:tc>
          <w:tcPr>
            <w:tcW w:w="843" w:type="dxa"/>
            <w:vAlign w:val="center"/>
          </w:tcPr>
          <w:p>
            <w:pPr>
              <w:spacing w:line="276"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818" w:type="dxa"/>
            <w:gridSpan w:val="3"/>
            <w:vAlign w:val="center"/>
          </w:tcPr>
          <w:p>
            <w:pPr>
              <w:spacing w:line="276" w:lineRule="auto"/>
              <w:jc w:val="center"/>
              <w:rPr>
                <w:rFonts w:ascii="宋体" w:hAnsi="宋体"/>
                <w:szCs w:val="21"/>
              </w:rPr>
            </w:pPr>
            <w:r>
              <w:rPr>
                <w:rFonts w:hint="eastAsia" w:ascii="宋体" w:hAnsi="宋体" w:cs="宋体"/>
                <w:szCs w:val="21"/>
              </w:rPr>
              <w:t>合计</w:t>
            </w:r>
          </w:p>
        </w:tc>
        <w:tc>
          <w:tcPr>
            <w:tcW w:w="843" w:type="dxa"/>
            <w:vAlign w:val="center"/>
          </w:tcPr>
          <w:p>
            <w:pPr>
              <w:spacing w:line="276" w:lineRule="auto"/>
              <w:jc w:val="center"/>
              <w:rPr>
                <w:rFonts w:ascii="宋体" w:hAnsi="宋体" w:cs="宋体"/>
                <w:szCs w:val="21"/>
              </w:rPr>
            </w:pPr>
            <w:r>
              <w:rPr>
                <w:rFonts w:hint="eastAsia" w:ascii="宋体" w:hAnsi="宋体" w:cs="宋体"/>
                <w:szCs w:val="21"/>
              </w:rPr>
              <w:t>30</w:t>
            </w:r>
          </w:p>
        </w:tc>
      </w:tr>
    </w:tbl>
    <w:p>
      <w:pPr>
        <w:spacing w:line="360" w:lineRule="auto"/>
        <w:rPr>
          <w:rFonts w:hint="eastAsia" w:ascii="宋体" w:hAnsi="宋体" w:cs="宋体"/>
          <w:b/>
          <w:kern w:val="1"/>
          <w:sz w:val="24"/>
        </w:rPr>
      </w:pPr>
    </w:p>
    <w:p>
      <w:pPr>
        <w:tabs>
          <w:tab w:val="left" w:pos="0"/>
        </w:tabs>
        <w:spacing w:line="360" w:lineRule="auto"/>
        <w:rPr>
          <w:rFonts w:hint="eastAsia" w:ascii="宋体" w:hAnsi="宋体" w:cs="宋体"/>
        </w:rPr>
      </w:pPr>
    </w:p>
    <w:p>
      <w:pPr>
        <w:tabs>
          <w:tab w:val="left" w:pos="0"/>
        </w:tabs>
        <w:spacing w:line="360" w:lineRule="auto"/>
        <w:ind w:firstLine="420" w:firstLineChars="200"/>
        <w:rPr>
          <w:rFonts w:hint="eastAsia" w:ascii="宋体" w:hAnsi="宋体" w:cs="宋体"/>
        </w:rPr>
      </w:pPr>
      <w:r>
        <w:rPr>
          <w:rFonts w:hint="eastAsia" w:ascii="宋体" w:hAnsi="宋体" w:cs="宋体"/>
        </w:rPr>
        <w:t>4.3 技术评分：评审小组就各报名人对技术评审内容的各项要求进行评分，评审的具体内容见《技术评审表》。</w:t>
      </w:r>
    </w:p>
    <w:p>
      <w:pPr>
        <w:spacing w:line="360" w:lineRule="auto"/>
        <w:jc w:val="center"/>
        <w:rPr>
          <w:rFonts w:hint="eastAsia"/>
        </w:rPr>
      </w:pPr>
      <w:r>
        <w:rPr>
          <w:rFonts w:hint="eastAsia" w:ascii="宋体" w:hAnsi="宋体" w:cs="宋体"/>
          <w:b/>
          <w:kern w:val="1"/>
          <w:sz w:val="24"/>
        </w:rPr>
        <w:t>技术评审表</w:t>
      </w:r>
    </w:p>
    <w:tbl>
      <w:tblPr>
        <w:tblStyle w:val="2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9" w:type="dxa"/>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1578" w:type="dxa"/>
            <w:vAlign w:val="center"/>
          </w:tcPr>
          <w:p>
            <w:pPr>
              <w:snapToGrid w:val="0"/>
              <w:jc w:val="center"/>
              <w:rPr>
                <w:rFonts w:hint="eastAsia" w:ascii="宋体" w:hAnsi="宋体" w:cs="宋体"/>
                <w:b/>
                <w:szCs w:val="21"/>
              </w:rPr>
            </w:pPr>
            <w:r>
              <w:rPr>
                <w:rFonts w:hint="eastAsia" w:ascii="宋体" w:hAnsi="宋体" w:cs="宋体"/>
                <w:b/>
                <w:szCs w:val="21"/>
              </w:rPr>
              <w:t>评审项目</w:t>
            </w:r>
          </w:p>
        </w:tc>
        <w:tc>
          <w:tcPr>
            <w:tcW w:w="6694" w:type="dxa"/>
            <w:vAlign w:val="center"/>
          </w:tcPr>
          <w:p>
            <w:pPr>
              <w:snapToGrid w:val="0"/>
              <w:jc w:val="center"/>
              <w:rPr>
                <w:rFonts w:hint="eastAsia" w:ascii="宋体" w:hAnsi="宋体" w:cs="宋体"/>
                <w:b/>
                <w:szCs w:val="21"/>
              </w:rPr>
            </w:pPr>
            <w:r>
              <w:rPr>
                <w:rFonts w:hint="eastAsia" w:ascii="宋体" w:hAnsi="宋体" w:cs="宋体"/>
                <w:b/>
                <w:szCs w:val="21"/>
              </w:rPr>
              <w:t>评审细则</w:t>
            </w:r>
          </w:p>
        </w:tc>
        <w:tc>
          <w:tcPr>
            <w:tcW w:w="668" w:type="dxa"/>
            <w:vAlign w:val="center"/>
          </w:tcPr>
          <w:p>
            <w:pPr>
              <w:snapToGrid w:val="0"/>
              <w:ind w:left="-63" w:leftChars="-30" w:right="-139" w:rightChars="-66"/>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1</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一般性条款（非“★”、“▲”号技术/服务条款）响应</w:t>
            </w:r>
          </w:p>
        </w:tc>
        <w:tc>
          <w:tcPr>
            <w:tcW w:w="6694" w:type="dxa"/>
            <w:vAlign w:val="top"/>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根据报名文件对需求要求条款中的一般性技术要求（非“★”、“▲”号服务条款）的响应情况进行评审</w:t>
            </w:r>
            <w:r>
              <w:rPr>
                <w:rFonts w:hint="eastAsia" w:ascii="宋体" w:hAnsi="宋体" w:cs="宋体"/>
                <w:color w:val="FF0000"/>
                <w:kern w:val="0"/>
                <w:szCs w:val="21"/>
                <w:lang w:bidi="ar"/>
              </w:rPr>
              <w:t>（共</w:t>
            </w:r>
            <w:r>
              <w:rPr>
                <w:rFonts w:hint="eastAsia" w:ascii="宋体" w:hAnsi="宋体" w:cs="宋体"/>
                <w:color w:val="FF0000"/>
                <w:kern w:val="0"/>
                <w:szCs w:val="21"/>
                <w:lang w:val="en-US" w:eastAsia="zh-CN" w:bidi="ar"/>
              </w:rPr>
              <w:t>6</w:t>
            </w:r>
            <w:r>
              <w:rPr>
                <w:rFonts w:hint="eastAsia" w:ascii="宋体" w:hAnsi="宋体" w:cs="宋体"/>
                <w:color w:val="FF0000"/>
                <w:kern w:val="0"/>
                <w:szCs w:val="21"/>
                <w:lang w:bidi="ar"/>
              </w:rPr>
              <w:t>项，每项</w:t>
            </w:r>
            <w:r>
              <w:rPr>
                <w:rFonts w:hint="eastAsia" w:ascii="宋体" w:hAnsi="宋体" w:cs="宋体"/>
                <w:color w:val="FF0000"/>
                <w:kern w:val="0"/>
                <w:szCs w:val="21"/>
                <w:lang w:val="en-US" w:eastAsia="zh-CN" w:bidi="ar"/>
              </w:rPr>
              <w:t>3</w:t>
            </w:r>
            <w:r>
              <w:rPr>
                <w:rFonts w:hint="eastAsia" w:ascii="宋体" w:hAnsi="宋体" w:cs="宋体"/>
                <w:color w:val="FF0000"/>
                <w:kern w:val="0"/>
                <w:szCs w:val="21"/>
                <w:lang w:bidi="ar"/>
              </w:rPr>
              <w:t>分，共</w:t>
            </w:r>
            <w:r>
              <w:rPr>
                <w:rFonts w:hint="eastAsia" w:ascii="宋体" w:hAnsi="宋体" w:cs="宋体"/>
                <w:color w:val="FF0000"/>
                <w:kern w:val="0"/>
                <w:szCs w:val="21"/>
                <w:lang w:val="en-US" w:eastAsia="zh-CN" w:bidi="ar"/>
              </w:rPr>
              <w:t>18</w:t>
            </w:r>
            <w:r>
              <w:rPr>
                <w:rFonts w:hint="eastAsia" w:ascii="宋体" w:hAnsi="宋体" w:cs="宋体"/>
                <w:color w:val="FF0000"/>
                <w:kern w:val="0"/>
                <w:szCs w:val="21"/>
                <w:lang w:bidi="ar"/>
              </w:rPr>
              <w:t>分）</w:t>
            </w:r>
            <w:r>
              <w:rPr>
                <w:rFonts w:hint="eastAsia" w:ascii="宋体" w:hAnsi="宋体" w:cs="宋体"/>
                <w:color w:val="000000"/>
                <w:kern w:val="0"/>
                <w:szCs w:val="21"/>
                <w:lang w:bidi="ar"/>
              </w:rPr>
              <w:t>：全部一般性技术要求响应情况为“正偏离”或“符合”或“无偏离”的，得</w:t>
            </w:r>
            <w:r>
              <w:rPr>
                <w:rFonts w:hint="eastAsia" w:ascii="宋体" w:hAnsi="宋体" w:cs="宋体"/>
                <w:color w:val="000000"/>
                <w:kern w:val="0"/>
                <w:szCs w:val="21"/>
                <w:lang w:val="en-US" w:eastAsia="zh-CN" w:bidi="ar"/>
              </w:rPr>
              <w:t>18</w:t>
            </w:r>
            <w:r>
              <w:rPr>
                <w:rFonts w:hint="eastAsia" w:ascii="宋体" w:hAnsi="宋体" w:cs="宋体"/>
                <w:color w:val="000000"/>
                <w:kern w:val="0"/>
                <w:szCs w:val="21"/>
                <w:lang w:bidi="ar"/>
              </w:rPr>
              <w:t>分；每有一项一般性技术要求响应情况为“负偏离”的，扣</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分，扣完为止。</w:t>
            </w:r>
          </w:p>
          <w:p>
            <w:pPr>
              <w:autoSpaceDE w:val="0"/>
              <w:autoSpaceDN w:val="0"/>
              <w:adjustRightInd w:val="0"/>
              <w:jc w:val="left"/>
              <w:rPr>
                <w:rFonts w:hint="eastAsia" w:ascii="宋体" w:hAnsi="宋体" w:cs="宋体"/>
                <w:szCs w:val="21"/>
              </w:rPr>
            </w:pPr>
            <w:r>
              <w:rPr>
                <w:rFonts w:hint="eastAsia" w:ascii="宋体" w:hAnsi="宋体" w:cs="宋体"/>
                <w:color w:val="000000"/>
                <w:kern w:val="0"/>
                <w:szCs w:val="21"/>
                <w:lang w:bidi="ar"/>
              </w:rPr>
              <w:t>备注：1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668" w:type="dxa"/>
            <w:vAlign w:val="center"/>
          </w:tcPr>
          <w:p>
            <w:pPr>
              <w:jc w:val="center"/>
              <w:rPr>
                <w:rFonts w:hint="default" w:ascii="宋体" w:hAnsi="宋体" w:cs="宋体"/>
                <w:szCs w:val="21"/>
                <w:lang w:val="en-US"/>
              </w:rPr>
            </w:pPr>
            <w:r>
              <w:rPr>
                <w:rFonts w:hint="eastAsia" w:ascii="宋体" w:hAnsi="宋体" w:cs="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3" w:hRule="atLeast"/>
          <w:jc w:val="center"/>
        </w:trPr>
        <w:tc>
          <w:tcPr>
            <w:tcW w:w="68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配送服务方案（一）</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根据报名人针对本项目需求拟提供的配送、服务方案的框架内容进行评审，方案框架应至少包括以下内容（报名文件中方案标题应以下列方案名称命名）。</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（一）货物的运输、装卸、</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（二）配送人员的安排</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（三）应急情况下的安排</w:t>
            </w:r>
          </w:p>
          <w:p>
            <w:pPr>
              <w:jc w:val="left"/>
              <w:rPr>
                <w:rFonts w:hint="eastAsia" w:ascii="宋体" w:hAnsi="宋体"/>
              </w:rPr>
            </w:pPr>
            <w:r>
              <w:rPr>
                <w:rFonts w:hint="eastAsia" w:ascii="宋体" w:hAnsi="宋体" w:cs="宋体"/>
                <w:color w:val="000000"/>
                <w:kern w:val="0"/>
                <w:szCs w:val="21"/>
                <w:lang w:bidi="ar"/>
              </w:rPr>
              <w:t>注：提供全部内容得1分，不提供或提供不全不得分。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配送服务方案（二）</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szCs w:val="21"/>
              </w:rPr>
              <w:tab/>
            </w:r>
            <w:r>
              <w:rPr>
                <w:rFonts w:hint="eastAsia" w:ascii="宋体" w:hAnsi="宋体" w:cs="宋体"/>
                <w:color w:val="000000"/>
                <w:kern w:val="0"/>
                <w:szCs w:val="21"/>
                <w:lang w:bidi="ar"/>
              </w:rPr>
              <w:t xml:space="preserve">根据报名人针对本项目需求拟提供的配送、服务方案的详细内容进行综合评价：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1.配送方案全面、科学，人员安排合理，能够充分结合项目特点且符合采购需求，得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2.配送方案较全面、科学，人员安排较合理，较能结合项目特点且符合采购需求，得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3.配送方案全面、科学性一般，人员安排欠合理，结合项目特点一般，基本符合采购需求，得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pPr>
              <w:jc w:val="left"/>
              <w:rPr>
                <w:rFonts w:hint="eastAsia" w:ascii="宋体" w:hAnsi="宋体" w:cs="宋体"/>
                <w:szCs w:val="21"/>
              </w:rPr>
            </w:pPr>
            <w:r>
              <w:rPr>
                <w:rFonts w:hint="eastAsia" w:ascii="宋体" w:hAnsi="宋体" w:cs="宋体"/>
                <w:color w:val="000000"/>
                <w:kern w:val="0"/>
                <w:szCs w:val="21"/>
                <w:lang w:bidi="ar"/>
              </w:rPr>
              <w:t>4.配送方案不全面和科学，人员安排不合理，未结合项目特点，不能符合采购需求或不提供的，得0分。</w:t>
            </w:r>
          </w:p>
        </w:tc>
        <w:tc>
          <w:tcPr>
            <w:tcW w:w="668" w:type="dxa"/>
            <w:vAlign w:val="center"/>
          </w:tcPr>
          <w:p>
            <w:pPr>
              <w:jc w:val="center"/>
              <w:rPr>
                <w:rFonts w:hint="eastAsia" w:ascii="宋体" w:hAnsi="宋体" w:cs="宋体"/>
                <w:szCs w:val="21"/>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lef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1578" w:type="dxa"/>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售后服务方案</w:t>
            </w:r>
            <w:r>
              <w:rPr>
                <w:rFonts w:hint="eastAsia" w:ascii="宋体" w:hAnsi="宋体" w:cs="宋体"/>
                <w:color w:val="000000"/>
                <w:kern w:val="0"/>
                <w:szCs w:val="21"/>
                <w:lang w:eastAsia="zh-CN" w:bidi="ar"/>
              </w:rPr>
              <w:t>（一）</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根据报名人针对本项目需求拟提供的</w:t>
            </w:r>
            <w:r>
              <w:rPr>
                <w:rFonts w:hint="eastAsia" w:ascii="宋体" w:hAnsi="宋体" w:cs="宋体"/>
                <w:color w:val="000000"/>
                <w:kern w:val="0"/>
                <w:szCs w:val="21"/>
                <w:lang w:eastAsia="zh-CN" w:bidi="ar"/>
              </w:rPr>
              <w:t>售后</w:t>
            </w:r>
            <w:r>
              <w:rPr>
                <w:rFonts w:hint="eastAsia" w:ascii="宋体" w:hAnsi="宋体" w:cs="宋体"/>
                <w:color w:val="000000"/>
                <w:kern w:val="0"/>
                <w:szCs w:val="21"/>
                <w:lang w:bidi="ar"/>
              </w:rPr>
              <w:t>服务方案的框架内容进行评审，方案框架应至少包括以下内容（报名文件中方案标题应以下列方案名称命名）。</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（一）</w:t>
            </w:r>
            <w:r>
              <w:rPr>
                <w:rFonts w:hint="eastAsia" w:ascii="宋体" w:hAnsi="宋体" w:cs="宋体"/>
                <w:color w:val="000000"/>
                <w:kern w:val="0"/>
                <w:szCs w:val="21"/>
                <w:lang w:eastAsia="zh-CN" w:bidi="ar"/>
              </w:rPr>
              <w:t>维修服务方案</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（二）</w:t>
            </w:r>
            <w:r>
              <w:rPr>
                <w:rFonts w:hint="eastAsia" w:ascii="宋体" w:hAnsi="宋体" w:cs="宋体"/>
                <w:color w:val="000000"/>
                <w:kern w:val="0"/>
                <w:szCs w:val="21"/>
                <w:lang w:eastAsia="zh-CN" w:bidi="ar"/>
              </w:rPr>
              <w:t>提供的质保期</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（三）应急情况下的</w:t>
            </w:r>
            <w:r>
              <w:rPr>
                <w:rFonts w:hint="eastAsia" w:ascii="宋体" w:hAnsi="宋体" w:cs="宋体"/>
                <w:color w:val="000000"/>
                <w:kern w:val="0"/>
                <w:szCs w:val="21"/>
                <w:lang w:eastAsia="zh-CN" w:bidi="ar"/>
              </w:rPr>
              <w:t>响应</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注：提供全部内容得1分，不提供或提供不全不得分。</w:t>
            </w:r>
          </w:p>
        </w:tc>
        <w:tc>
          <w:tcPr>
            <w:tcW w:w="66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lef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1578" w:type="dxa"/>
            <w:vAlign w:val="center"/>
          </w:tcPr>
          <w:p>
            <w:pPr>
              <w:jc w:val="left"/>
              <w:rPr>
                <w:rFonts w:hint="eastAsia"/>
              </w:rPr>
            </w:pPr>
            <w:r>
              <w:rPr>
                <w:rFonts w:hint="eastAsia"/>
              </w:rPr>
              <w:t>售后服务方案</w:t>
            </w:r>
          </w:p>
          <w:p>
            <w:pPr>
              <w:pStyle w:val="2"/>
              <w:rPr>
                <w:rFonts w:hint="eastAsia" w:eastAsia="宋体"/>
                <w:lang w:eastAsia="zh-CN"/>
              </w:rPr>
            </w:pPr>
            <w:r>
              <w:rPr>
                <w:rFonts w:hint="eastAsia" w:ascii="宋体" w:hAnsi="宋体" w:cs="宋体"/>
                <w:color w:val="000000"/>
                <w:kern w:val="0"/>
                <w:szCs w:val="21"/>
                <w:lang w:eastAsia="zh-CN" w:bidi="ar"/>
              </w:rPr>
              <w:t>（下）</w:t>
            </w:r>
          </w:p>
        </w:tc>
        <w:tc>
          <w:tcPr>
            <w:tcW w:w="6694" w:type="dxa"/>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对项目的售后服务方案进行评审： </w:t>
            </w:r>
          </w:p>
          <w:p>
            <w:pPr>
              <w:numPr>
                <w:ilvl w:val="0"/>
                <w:numId w:val="2"/>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有具体完善的售后服务方案，包括维修服务和技术支持，各阶段服务计划详 尽，质保期、维护期内服务承诺可靠、具体，得 9 分；</w:t>
            </w:r>
          </w:p>
          <w:p>
            <w:pPr>
              <w:numPr>
                <w:numId w:val="0"/>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 2.有较完善的售后服务方案，未完全包括维修服务和技术支持，质保期、维护 期内服务承诺可靠、具体，得 5 分； </w:t>
            </w:r>
          </w:p>
          <w:p>
            <w:pPr>
              <w:numPr>
                <w:ilvl w:val="0"/>
                <w:numId w:val="3"/>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有售后服务方案，服务计划、质保期、维护期内服务承诺一般、简单，得 1 分； </w:t>
            </w:r>
          </w:p>
          <w:p>
            <w:pPr>
              <w:numPr>
                <w:ilvl w:val="0"/>
                <w:numId w:val="3"/>
              </w:numPr>
              <w:jc w:val="left"/>
              <w:rPr>
                <w:rFonts w:hint="eastAsia" w:ascii="宋体" w:hAnsi="宋体" w:cs="宋体"/>
                <w:color w:val="000000"/>
                <w:kern w:val="0"/>
                <w:szCs w:val="21"/>
                <w:lang w:bidi="ar"/>
              </w:rPr>
            </w:pPr>
            <w:r>
              <w:rPr>
                <w:rFonts w:hint="eastAsia" w:ascii="宋体" w:hAnsi="宋体" w:cs="宋体"/>
                <w:color w:val="000000"/>
                <w:kern w:val="0"/>
                <w:szCs w:val="21"/>
                <w:lang w:bidi="ar"/>
              </w:rPr>
              <w:t>4.未提供售后服务方案，得 0 分。</w:t>
            </w:r>
          </w:p>
        </w:tc>
        <w:tc>
          <w:tcPr>
            <w:tcW w:w="66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961" w:type="dxa"/>
            <w:gridSpan w:val="3"/>
            <w:vAlign w:val="center"/>
          </w:tcPr>
          <w:p>
            <w:pPr>
              <w:ind w:left="210" w:leftChars="100"/>
              <w:jc w:val="center"/>
              <w:rPr>
                <w:rFonts w:hint="eastAsia" w:ascii="宋体" w:hAnsi="宋体" w:cs="宋体"/>
                <w:szCs w:val="21"/>
              </w:rPr>
            </w:pPr>
            <w:r>
              <w:rPr>
                <w:rFonts w:hint="eastAsia" w:ascii="宋体" w:hAnsi="宋体" w:cs="宋体"/>
                <w:szCs w:val="21"/>
              </w:rPr>
              <w:t>合    计</w:t>
            </w:r>
          </w:p>
        </w:tc>
        <w:tc>
          <w:tcPr>
            <w:tcW w:w="668" w:type="dxa"/>
            <w:vAlign w:val="center"/>
          </w:tcPr>
          <w:p>
            <w:pPr>
              <w:jc w:val="center"/>
              <w:rPr>
                <w:rFonts w:ascii="宋体" w:hAnsi="宋体" w:cs="宋体"/>
                <w:szCs w:val="21"/>
              </w:rPr>
            </w:pPr>
            <w:r>
              <w:rPr>
                <w:rFonts w:hint="eastAsia" w:ascii="宋体" w:hAnsi="宋体" w:cs="宋体"/>
                <w:szCs w:val="21"/>
              </w:rPr>
              <w:t>40</w:t>
            </w:r>
          </w:p>
        </w:tc>
      </w:tr>
    </w:tbl>
    <w:p>
      <w:pPr>
        <w:tabs>
          <w:tab w:val="left" w:pos="0"/>
        </w:tabs>
        <w:spacing w:line="360" w:lineRule="auto"/>
        <w:ind w:firstLine="420" w:firstLineChars="200"/>
        <w:rPr>
          <w:rFonts w:hint="eastAsia" w:ascii="宋体" w:hAnsi="宋体" w:cs="宋体"/>
        </w:rPr>
      </w:pPr>
    </w:p>
    <w:p>
      <w:pPr>
        <w:pStyle w:val="13"/>
        <w:spacing w:line="360" w:lineRule="auto"/>
        <w:ind w:left="0" w:leftChars="0"/>
        <w:rPr>
          <w:rFonts w:hint="eastAsia"/>
          <w:sz w:val="24"/>
        </w:rPr>
      </w:pPr>
      <w:r>
        <w:rPr>
          <w:rFonts w:hint="eastAsia" w:ascii="宋体" w:hAnsi="宋体" w:cs="宋体"/>
        </w:rPr>
        <w:t xml:space="preserve">4.4 </w:t>
      </w:r>
      <w:r>
        <w:rPr>
          <w:rFonts w:hint="eastAsia"/>
          <w:sz w:val="24"/>
        </w:rPr>
        <w:t>满足采购文件要求且最终报价格最低的为评分基准价，价格得分＝（评分基准价/最终报价）＊30，保留两位小数）。</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0" w:firstLineChars="0"/>
        <w:rPr>
          <w:rFonts w:hint="eastAsia" w:ascii="宋体" w:hAnsi="宋体" w:cs="宋体"/>
        </w:rPr>
      </w:pPr>
    </w:p>
    <w:p>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p>
    <w:bookmarkEnd w:id="11"/>
    <w:p>
      <w:pPr>
        <w:pStyle w:val="6"/>
        <w:spacing w:line="360" w:lineRule="auto"/>
        <w:ind w:left="0" w:leftChars="0" w:firstLine="2401" w:firstLineChars="600"/>
        <w:jc w:val="both"/>
        <w:rPr>
          <w:b/>
          <w:bCs/>
          <w:color w:val="000000" w:themeColor="text1"/>
          <w:kern w:val="44"/>
          <w:szCs w:val="21"/>
          <w:highlight w:val="none"/>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numPr>
          <w:ilvl w:val="0"/>
          <w:numId w:val="4"/>
        </w:numPr>
        <w:tabs>
          <w:tab w:val="left" w:pos="525"/>
        </w:tabs>
        <w:autoSpaceDE w:val="0"/>
        <w:autoSpaceDN w:val="0"/>
        <w:adjustRightInd w:val="0"/>
        <w:snapToGrid w:val="0"/>
        <w:spacing w:line="360" w:lineRule="auto"/>
        <w:ind w:left="0" w:firstLine="482" w:firstLineChars="200"/>
        <w:outlineLvl w:val="1"/>
        <w:rPr>
          <w:rFonts w:hint="eastAsia" w:ascii="宋体" w:hAnsi="宋体" w:cs="宋体"/>
          <w:b/>
          <w:bCs/>
          <w:color w:val="000000" w:themeColor="text1"/>
          <w:sz w:val="24"/>
          <w:highlight w:val="none"/>
          <w14:textFill>
            <w14:solidFill>
              <w14:schemeClr w14:val="tx1"/>
            </w14:solidFill>
          </w14:textFill>
        </w:rPr>
      </w:pPr>
      <w:bookmarkStart w:id="94" w:name="_Toc385940873"/>
      <w:bookmarkStart w:id="95" w:name="_Toc31880"/>
      <w:bookmarkStart w:id="96" w:name="_Toc2918"/>
      <w:bookmarkStart w:id="97" w:name="_Toc13525"/>
      <w:bookmarkStart w:id="98" w:name="_Toc24192"/>
      <w:bookmarkStart w:id="99" w:name="_Toc1996"/>
      <w:bookmarkStart w:id="100" w:name="_Toc10806"/>
      <w:bookmarkStart w:id="101" w:name="_Toc25514"/>
      <w:bookmarkStart w:id="102" w:name="_Toc24883"/>
      <w:bookmarkStart w:id="103" w:name="_Toc385939531"/>
      <w:bookmarkStart w:id="104" w:name="_Toc5434"/>
      <w:bookmarkStart w:id="105" w:name="_Toc22085"/>
      <w:bookmarkStart w:id="106" w:name="_Toc385940898"/>
      <w:bookmarkStart w:id="107" w:name="OLE_LINK5"/>
      <w:r>
        <w:rPr>
          <w:rFonts w:hint="eastAsia" w:ascii="宋体" w:hAnsi="宋体" w:cs="宋体"/>
          <w:b/>
          <w:bCs/>
          <w:color w:val="000000" w:themeColor="text1"/>
          <w:sz w:val="24"/>
          <w:highlight w:val="none"/>
          <w14:textFill>
            <w14:solidFill>
              <w14:schemeClr w14:val="tx1"/>
            </w14:solidFill>
          </w14:textFill>
        </w:rPr>
        <w:t>总体要求</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1．标有“★”的条款为必须完全满足的实质性要求，报名人如有一项带“★”的条款未响应或负偏离，将按无效报名处理。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2．标有“▲”的条款为重要性要求，报名人如有带“▲”的条款未响应或负偏离的将被严重扣分。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3．报名人必须承诺提供厂家原装、全新的、符合国家及用户提出的有关质量标准的设备。</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4．报名人在响应详细内容中必须列出具体数值。如果报名人只注明“正偏离”或“无偏离”，将被视为“负偏离”，从而可能导致严重影响采购结果。</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家出具相关证明，否则以产品说明资料为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6．报名人必须承诺所报名产品中凡列入《中华人民共和国实施强制性产品认证的产品目录》的产品已经获得CCC认证证书。</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7．涉及到软件产品的，必须采购和使用正版软件，项目中涉及计算机办公产品的，必须预装正版操作系统软件。</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8．报名人没有在报名文件中注明偏离（文字说明或在技术、商务响应表注明）的参数、配置、条款视为被报名人完全接受。</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9．报名人应保证，院方在中华人民共和国使用该货物或货物的任何一部分时，免受第三方提出的侵犯其专利权、商标权、著作权或其它知识产权的起诉。</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10.报名人须具有有效的《企业营业执照》，如供应商为代理经销商，须提供供应商授权书。</w:t>
      </w:r>
    </w:p>
    <w:p>
      <w:pPr>
        <w:numPr>
          <w:ilvl w:val="0"/>
          <w:numId w:val="0"/>
        </w:numPr>
        <w:tabs>
          <w:tab w:val="left" w:pos="525"/>
        </w:tabs>
        <w:autoSpaceDE w:val="0"/>
        <w:autoSpaceDN w:val="0"/>
        <w:adjustRightInd w:val="0"/>
        <w:snapToGrid w:val="0"/>
        <w:spacing w:line="360" w:lineRule="auto"/>
        <w:outlineLvl w:val="1"/>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报名报价说明</w:t>
      </w:r>
    </w:p>
    <w:p>
      <w:pPr>
        <w:numPr>
          <w:ilvl w:val="0"/>
          <w:numId w:val="0"/>
        </w:numPr>
        <w:adjustRightInd w:val="0"/>
        <w:snapToGrid w:val="0"/>
        <w:spacing w:line="360" w:lineRule="auto"/>
        <w:ind w:left="479" w:leftChars="228" w:firstLine="0" w:firstLineChars="0"/>
        <w:rPr>
          <w:rFonts w:hint="eastAsia" w:ascii="宋体" w:hAnsi="宋体" w:cs="宋体"/>
          <w:sz w:val="24"/>
        </w:rPr>
      </w:pPr>
      <w:r>
        <w:rPr>
          <w:rFonts w:hint="eastAsia" w:ascii="宋体" w:hAnsi="宋体" w:cs="宋体"/>
          <w:sz w:val="24"/>
        </w:rPr>
        <w:t>报名价格包括：货款、质保期服务、各项税费及合同实施过程中不可预见费用等。</w:t>
      </w:r>
    </w:p>
    <w:p>
      <w:pPr>
        <w:pStyle w:val="2"/>
        <w:numPr>
          <w:ilvl w:val="0"/>
          <w:numId w:val="0"/>
        </w:numPr>
        <w:rPr>
          <w:rFonts w:hint="eastAsia"/>
        </w:rPr>
      </w:pPr>
    </w:p>
    <w:p>
      <w:pPr>
        <w:numPr>
          <w:ilvl w:val="0"/>
          <w:numId w:val="0"/>
        </w:numPr>
        <w:tabs>
          <w:tab w:val="left" w:pos="525"/>
        </w:tabs>
        <w:autoSpaceDE w:val="0"/>
        <w:autoSpaceDN w:val="0"/>
        <w:adjustRightInd w:val="0"/>
        <w:snapToGrid w:val="0"/>
        <w:spacing w:line="360" w:lineRule="auto"/>
        <w:ind w:leftChars="200"/>
        <w:outlineLvl w:val="1"/>
        <w:rPr>
          <w:rFonts w:hint="eastAsia" w:ascii="宋体" w:hAnsi="宋体" w:cs="宋体"/>
          <w:b/>
          <w:sz w:val="24"/>
          <w:lang w:val="zh-CN"/>
        </w:rPr>
      </w:pPr>
    </w:p>
    <w:p>
      <w:pPr>
        <w:numPr>
          <w:ilvl w:val="0"/>
          <w:numId w:val="0"/>
        </w:numPr>
        <w:tabs>
          <w:tab w:val="left" w:pos="525"/>
        </w:tabs>
        <w:autoSpaceDE w:val="0"/>
        <w:autoSpaceDN w:val="0"/>
        <w:adjustRightInd w:val="0"/>
        <w:snapToGrid w:val="0"/>
        <w:spacing w:line="360" w:lineRule="auto"/>
        <w:ind w:leftChars="200"/>
        <w:outlineLvl w:val="1"/>
        <w:rPr>
          <w:rFonts w:hint="eastAsia" w:ascii="宋体" w:hAnsi="宋体" w:cs="宋体"/>
          <w:b/>
          <w:sz w:val="24"/>
          <w:lang w:val="zh-CN"/>
        </w:rPr>
      </w:pPr>
    </w:p>
    <w:bookmarkEnd w:id="94"/>
    <w:p>
      <w:pPr>
        <w:jc w:val="both"/>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2025年度医院零散标识项目需求</w:t>
      </w:r>
    </w:p>
    <w:p>
      <w:pPr>
        <w:ind w:firstLine="950" w:firstLineChars="396"/>
        <w:jc w:val="both"/>
        <w:rPr>
          <w:rFonts w:hint="eastAsia" w:ascii="宋体" w:hAnsi="宋体" w:eastAsia="宋体" w:cs="宋体"/>
          <w:sz w:val="24"/>
          <w:szCs w:val="24"/>
        </w:rPr>
      </w:pPr>
    </w:p>
    <w:p>
      <w:pPr>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
          <w:sz w:val="24"/>
          <w:szCs w:val="24"/>
        </w:rPr>
        <w:t>一、项目概况：</w:t>
      </w:r>
    </w:p>
    <w:p>
      <w:pPr>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1、项目为整体采购，不得分拆报价，需提供完整技术资料，超最高限价的报价将被拒绝。</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2、服务地点：采购方指定地点。</w:t>
      </w:r>
    </w:p>
    <w:p>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sz w:val="24"/>
          <w:szCs w:val="24"/>
        </w:rPr>
        <w:t>二、本项目采购内容如下：</w:t>
      </w:r>
    </w:p>
    <w:tbl>
      <w:tblPr>
        <w:tblStyle w:val="20"/>
        <w:tblW w:w="851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4015"/>
        <w:gridCol w:w="1476"/>
        <w:gridCol w:w="17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248"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4015"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rPr>
                <w:rFonts w:hint="eastAsia" w:ascii="宋体" w:hAnsi="宋体" w:eastAsia="宋体" w:cs="宋体"/>
                <w:sz w:val="24"/>
                <w:szCs w:val="24"/>
              </w:rPr>
            </w:pPr>
            <w:r>
              <w:rPr>
                <w:rFonts w:hint="eastAsia" w:ascii="宋体" w:hAnsi="宋体" w:eastAsia="宋体" w:cs="宋体"/>
                <w:b/>
                <w:sz w:val="24"/>
                <w:szCs w:val="24"/>
              </w:rPr>
              <w:t>采购内容</w:t>
            </w:r>
          </w:p>
        </w:tc>
        <w:tc>
          <w:tcPr>
            <w:tcW w:w="1476"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1780"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rPr>
                <w:rFonts w:hint="eastAsia" w:ascii="宋体" w:hAnsi="宋体" w:eastAsia="宋体" w:cs="宋体"/>
                <w:sz w:val="24"/>
                <w:szCs w:val="24"/>
              </w:rPr>
            </w:pPr>
            <w:r>
              <w:rPr>
                <w:rFonts w:hint="eastAsia" w:ascii="宋体" w:hAnsi="宋体" w:eastAsia="宋体" w:cs="宋体"/>
                <w:b/>
                <w:sz w:val="24"/>
                <w:szCs w:val="24"/>
              </w:rPr>
              <w:t>免费保修期</w:t>
            </w:r>
          </w:p>
          <w:p>
            <w:pPr>
              <w:jc w:val="center"/>
              <w:rPr>
                <w:rFonts w:hint="eastAsia" w:ascii="宋体" w:hAnsi="宋体" w:eastAsia="宋体" w:cs="宋体"/>
                <w:sz w:val="24"/>
                <w:szCs w:val="24"/>
              </w:rPr>
            </w:pPr>
            <w:r>
              <w:rPr>
                <w:rFonts w:hint="eastAsia" w:ascii="宋体" w:hAnsi="宋体" w:eastAsia="宋体" w:cs="宋体"/>
                <w:b/>
                <w:sz w:val="24"/>
                <w:szCs w:val="24"/>
              </w:rPr>
              <w:t>（质保期）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1248"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015"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零散标识</w:t>
            </w:r>
          </w:p>
        </w:tc>
        <w:tc>
          <w:tcPr>
            <w:tcW w:w="1476"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1项</w:t>
            </w:r>
          </w:p>
        </w:tc>
        <w:tc>
          <w:tcPr>
            <w:tcW w:w="1780"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1年</w:t>
            </w:r>
          </w:p>
        </w:tc>
      </w:tr>
    </w:tbl>
    <w:p>
      <w:pPr>
        <w:jc w:val="both"/>
        <w:rPr>
          <w:rFonts w:hint="eastAsia" w:ascii="宋体" w:hAnsi="宋体" w:eastAsia="宋体" w:cs="宋体"/>
          <w:sz w:val="24"/>
          <w:szCs w:val="24"/>
        </w:rPr>
      </w:pPr>
    </w:p>
    <w:p>
      <w:pPr>
        <w:keepNext w:val="0"/>
        <w:keepLines w:val="0"/>
        <w:pageBreakBefore w:val="0"/>
        <w:kinsoku/>
        <w:wordWrap w:val="0"/>
        <w:overflowPunct/>
        <w:topLinePunct w:val="0"/>
        <w:autoSpaceDE w:val="0"/>
        <w:autoSpaceDN w:val="0"/>
        <w:bidi w:val="0"/>
        <w:adjustRightInd w:val="0"/>
        <w:snapToGrid w:val="0"/>
        <w:spacing w:before="37" w:line="352" w:lineRule="auto"/>
        <w:ind w:left="104" w:leftChars="0" w:right="159" w:hanging="104"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项目说明</w:t>
      </w:r>
    </w:p>
    <w:p>
      <w:pPr>
        <w:keepNext w:val="0"/>
        <w:keepLines w:val="0"/>
        <w:pageBreakBefore w:val="0"/>
        <w:kinsoku/>
        <w:wordWrap w:val="0"/>
        <w:overflowPunct/>
        <w:topLinePunct w:val="0"/>
        <w:autoSpaceDE w:val="0"/>
        <w:autoSpaceDN w:val="0"/>
        <w:bidi w:val="0"/>
        <w:adjustRightInd w:val="0"/>
        <w:snapToGrid w:val="0"/>
        <w:spacing w:before="37" w:line="352" w:lineRule="auto"/>
        <w:ind w:left="227" w:leftChars="108" w:right="159" w:firstLine="357" w:firstLineChars="15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总则</w:t>
      </w:r>
    </w:p>
    <w:p>
      <w:pPr>
        <w:keepNext w:val="0"/>
        <w:keepLines w:val="0"/>
        <w:pageBreakBefore w:val="0"/>
        <w:kinsoku/>
        <w:wordWrap w:val="0"/>
        <w:overflowPunct/>
        <w:topLinePunct w:val="0"/>
        <w:autoSpaceDE w:val="0"/>
        <w:autoSpaceDN w:val="0"/>
        <w:bidi w:val="0"/>
        <w:adjustRightInd w:val="0"/>
        <w:snapToGrid w:val="0"/>
        <w:spacing w:before="37" w:line="352" w:lineRule="auto"/>
        <w:ind w:left="104" w:right="159" w:firstLine="43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本项目为整体项目，中标人承包及负责文件对中标人要求的一切事宜及责任，包括项目方案、标的采购、运输、保管、设计、制作、安装、调试、验收、培训、相关部门验收及质保期内的维护保养及相关服务等，采购人将不再支付任何费用。</w:t>
      </w:r>
    </w:p>
    <w:p>
      <w:pPr>
        <w:keepNext w:val="0"/>
        <w:keepLines w:val="0"/>
        <w:pageBreakBefore w:val="0"/>
        <w:kinsoku/>
        <w:wordWrap w:val="0"/>
        <w:overflowPunct/>
        <w:topLinePunct w:val="0"/>
        <w:autoSpaceDE w:val="0"/>
        <w:autoSpaceDN w:val="0"/>
        <w:bidi w:val="0"/>
        <w:adjustRightInd w:val="0"/>
        <w:snapToGrid w:val="0"/>
        <w:spacing w:before="37" w:line="352" w:lineRule="auto"/>
        <w:ind w:left="104" w:right="159" w:firstLine="43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2、采购人保留对中标人所投的产品进行全面测试的权利，若不符合招标文件要求或不符合投标承诺，视为不合格产品，采购人有权拒签合同，取消其中标资格，并按虚假应标行为处理，追究法律责任。</w:t>
      </w:r>
    </w:p>
    <w:p>
      <w:pPr>
        <w:keepNext w:val="0"/>
        <w:keepLines w:val="0"/>
        <w:pageBreakBefore w:val="0"/>
        <w:kinsoku/>
        <w:wordWrap w:val="0"/>
        <w:overflowPunct/>
        <w:topLinePunct w:val="0"/>
        <w:autoSpaceDE w:val="0"/>
        <w:autoSpaceDN w:val="0"/>
        <w:bidi w:val="0"/>
        <w:adjustRightInd w:val="0"/>
        <w:snapToGrid w:val="0"/>
        <w:spacing w:before="37" w:line="352" w:lineRule="auto"/>
        <w:ind w:left="104" w:right="159" w:firstLine="43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、根据现场条件，中标人需作出合理的安装施工方案，配备必须的工程机械和足够数量的安装人员，保证在规定的时间前完成安装工作。</w:t>
      </w:r>
    </w:p>
    <w:p>
      <w:pPr>
        <w:keepNext w:val="0"/>
        <w:keepLines w:val="0"/>
        <w:pageBreakBefore w:val="0"/>
        <w:kinsoku/>
        <w:wordWrap w:val="0"/>
        <w:overflowPunct/>
        <w:topLinePunct w:val="0"/>
        <w:autoSpaceDE w:val="0"/>
        <w:autoSpaceDN w:val="0"/>
        <w:bidi w:val="0"/>
        <w:adjustRightInd w:val="0"/>
        <w:snapToGrid w:val="0"/>
        <w:spacing w:before="37" w:line="352" w:lineRule="auto"/>
        <w:ind w:left="104" w:right="159" w:firstLine="43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、本项目安装施工过程中，如对道路、建筑物进行开凿或损坏，在施工结束后中标人须对损坏部分进行修复，并负责相应费用。</w:t>
      </w:r>
    </w:p>
    <w:p>
      <w:pPr>
        <w:keepNext w:val="0"/>
        <w:keepLines w:val="0"/>
        <w:pageBreakBefore w:val="0"/>
        <w:kinsoku/>
        <w:wordWrap w:val="0"/>
        <w:overflowPunct/>
        <w:topLinePunct w:val="0"/>
        <w:autoSpaceDE w:val="0"/>
        <w:autoSpaceDN w:val="0"/>
        <w:bidi w:val="0"/>
        <w:adjustRightInd w:val="0"/>
        <w:snapToGrid w:val="0"/>
        <w:spacing w:before="78" w:line="219" w:lineRule="auto"/>
        <w:ind w:left="108"/>
        <w:textAlignment w:val="baseline"/>
        <w:outlineLvl w:val="0"/>
        <w:rPr>
          <w:rFonts w:hint="eastAsia" w:ascii="宋体" w:hAnsi="宋体" w:eastAsia="宋体" w:cs="宋体"/>
          <w:b/>
          <w:bCs/>
          <w:spacing w:val="-16"/>
          <w:sz w:val="24"/>
          <w:szCs w:val="24"/>
        </w:rPr>
      </w:pPr>
    </w:p>
    <w:p>
      <w:pPr>
        <w:keepNext w:val="0"/>
        <w:keepLines w:val="0"/>
        <w:pageBreakBefore w:val="0"/>
        <w:kinsoku/>
        <w:wordWrap w:val="0"/>
        <w:overflowPunct/>
        <w:topLinePunct w:val="0"/>
        <w:autoSpaceDE w:val="0"/>
        <w:autoSpaceDN w:val="0"/>
        <w:bidi w:val="0"/>
        <w:adjustRightInd w:val="0"/>
        <w:snapToGrid w:val="0"/>
        <w:spacing w:before="78" w:line="219" w:lineRule="auto"/>
        <w:textAlignment w:val="baseline"/>
        <w:outlineLvl w:val="0"/>
        <w:rPr>
          <w:rFonts w:hint="eastAsia" w:ascii="宋体" w:hAnsi="宋体" w:eastAsia="宋体" w:cs="宋体"/>
          <w:b/>
          <w:bCs/>
          <w:spacing w:val="-16"/>
          <w:sz w:val="24"/>
          <w:szCs w:val="24"/>
        </w:rPr>
      </w:pPr>
      <w:r>
        <w:rPr>
          <w:rFonts w:hint="eastAsia" w:ascii="宋体" w:hAnsi="宋体" w:eastAsia="宋体" w:cs="宋体"/>
          <w:b/>
          <w:bCs/>
          <w:spacing w:val="-16"/>
          <w:sz w:val="24"/>
          <w:szCs w:val="24"/>
          <w:lang w:val="en-US" w:eastAsia="zh-CN"/>
        </w:rPr>
        <w:t>三</w:t>
      </w:r>
      <w:r>
        <w:rPr>
          <w:rFonts w:hint="eastAsia" w:ascii="宋体" w:hAnsi="宋体" w:eastAsia="宋体" w:cs="宋体"/>
          <w:b/>
          <w:bCs/>
          <w:spacing w:val="-16"/>
          <w:sz w:val="24"/>
          <w:szCs w:val="24"/>
        </w:rPr>
        <w:t>、服务要求</w:t>
      </w:r>
    </w:p>
    <w:p>
      <w:pPr>
        <w:keepNext w:val="0"/>
        <w:keepLines w:val="0"/>
        <w:pageBreakBefore w:val="0"/>
        <w:kinsoku/>
        <w:wordWrap w:val="0"/>
        <w:overflowPunct/>
        <w:topLinePunct w:val="0"/>
        <w:autoSpaceDE w:val="0"/>
        <w:autoSpaceDN w:val="0"/>
        <w:bidi w:val="0"/>
        <w:adjustRightInd w:val="0"/>
        <w:snapToGrid w:val="0"/>
        <w:spacing w:before="186" w:line="354" w:lineRule="auto"/>
        <w:ind w:left="104" w:right="139" w:firstLine="430"/>
        <w:textAlignment w:val="baseline"/>
        <w:rPr>
          <w:rFonts w:hint="eastAsia" w:ascii="宋体" w:hAnsi="宋体" w:eastAsia="宋体" w:cs="宋体"/>
          <w:sz w:val="24"/>
          <w:szCs w:val="24"/>
        </w:rPr>
      </w:pPr>
      <w:r>
        <w:rPr>
          <w:rFonts w:hint="eastAsia" w:ascii="宋体" w:hAnsi="宋体" w:eastAsia="宋体" w:cs="宋体"/>
          <w:spacing w:val="5"/>
          <w:sz w:val="24"/>
          <w:szCs w:val="24"/>
        </w:rPr>
        <w:t>1.院区范围内标识</w:t>
      </w:r>
      <w:r>
        <w:rPr>
          <w:rFonts w:hint="eastAsia" w:ascii="宋体" w:hAnsi="宋体" w:eastAsia="宋体" w:cs="宋体"/>
          <w:spacing w:val="-1"/>
          <w:sz w:val="24"/>
          <w:szCs w:val="24"/>
        </w:rPr>
        <w:t>包含：①导向标识、定位标识、警示、提示类标识、咨询类标识；②宣传类</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标识制作；③户外环境导示系统：广场标识</w:t>
      </w:r>
      <w:r>
        <w:rPr>
          <w:rFonts w:hint="eastAsia" w:ascii="宋体" w:hAnsi="宋体" w:eastAsia="宋体" w:cs="宋体"/>
          <w:spacing w:val="-2"/>
          <w:sz w:val="24"/>
          <w:szCs w:val="24"/>
        </w:rPr>
        <w:t>，建筑外延标识、基建临时</w:t>
      </w:r>
      <w:r>
        <w:rPr>
          <w:rFonts w:hint="eastAsia" w:ascii="宋体" w:hAnsi="宋体" w:eastAsia="宋体" w:cs="宋体"/>
          <w:sz w:val="24"/>
          <w:szCs w:val="24"/>
        </w:rPr>
        <w:t xml:space="preserve"> </w:t>
      </w:r>
      <w:r>
        <w:rPr>
          <w:rFonts w:hint="eastAsia" w:ascii="宋体" w:hAnsi="宋体" w:eastAsia="宋体" w:cs="宋体"/>
          <w:spacing w:val="-3"/>
          <w:sz w:val="24"/>
          <w:szCs w:val="24"/>
        </w:rPr>
        <w:t>标识等系统；④楼顶户外标识。</w:t>
      </w:r>
    </w:p>
    <w:p>
      <w:pPr>
        <w:keepNext w:val="0"/>
        <w:keepLines w:val="0"/>
        <w:pageBreakBefore w:val="0"/>
        <w:kinsoku/>
        <w:wordWrap w:val="0"/>
        <w:overflowPunct/>
        <w:topLinePunct w:val="0"/>
        <w:autoSpaceDE w:val="0"/>
        <w:autoSpaceDN w:val="0"/>
        <w:bidi w:val="0"/>
        <w:adjustRightInd w:val="0"/>
        <w:snapToGrid w:val="0"/>
        <w:spacing w:before="31" w:line="352" w:lineRule="auto"/>
        <w:ind w:left="104" w:right="172" w:firstLine="430"/>
        <w:textAlignment w:val="baseline"/>
        <w:rPr>
          <w:rFonts w:hint="eastAsia" w:ascii="宋体" w:hAnsi="宋体" w:eastAsia="宋体" w:cs="宋体"/>
          <w:sz w:val="24"/>
          <w:szCs w:val="24"/>
          <w:highlight w:val="none"/>
        </w:rPr>
      </w:pPr>
      <w:r>
        <w:rPr>
          <w:rFonts w:hint="eastAsia" w:ascii="宋体" w:hAnsi="宋体" w:eastAsia="宋体" w:cs="宋体"/>
          <w:sz w:val="24"/>
          <w:szCs w:val="24"/>
        </w:rPr>
        <w:t>2.各类标识根据医院统一风格设计制作，标</w:t>
      </w:r>
      <w:r>
        <w:rPr>
          <w:rFonts w:hint="eastAsia" w:ascii="宋体" w:hAnsi="宋体" w:eastAsia="宋体" w:cs="宋体"/>
          <w:spacing w:val="-1"/>
          <w:sz w:val="24"/>
          <w:szCs w:val="24"/>
        </w:rPr>
        <w:t>识制作项目在实施过程中，从设</w:t>
      </w:r>
      <w:r>
        <w:rPr>
          <w:rFonts w:hint="eastAsia" w:ascii="宋体" w:hAnsi="宋体" w:eastAsia="宋体" w:cs="宋体"/>
          <w:spacing w:val="-2"/>
          <w:sz w:val="24"/>
          <w:szCs w:val="24"/>
        </w:rPr>
        <w:t>计到安装，一切要求</w:t>
      </w:r>
      <w:r>
        <w:rPr>
          <w:rFonts w:hint="eastAsia" w:ascii="宋体" w:hAnsi="宋体" w:eastAsia="宋体" w:cs="宋体"/>
          <w:spacing w:val="-2"/>
          <w:sz w:val="24"/>
          <w:szCs w:val="24"/>
          <w:highlight w:val="none"/>
        </w:rPr>
        <w:t>材料标准需符合医院《标识系统设计规范》（若有）或提供参考样品</w:t>
      </w:r>
      <w:r>
        <w:rPr>
          <w:rFonts w:hint="eastAsia" w:ascii="宋体" w:hAnsi="宋体" w:eastAsia="宋体" w:cs="宋体"/>
          <w:spacing w:val="-3"/>
          <w:sz w:val="24"/>
          <w:szCs w:val="24"/>
          <w:highlight w:val="none"/>
        </w:rPr>
        <w:t>。</w:t>
      </w:r>
    </w:p>
    <w:p>
      <w:pPr>
        <w:keepNext w:val="0"/>
        <w:keepLines w:val="0"/>
        <w:pageBreakBefore w:val="0"/>
        <w:kinsoku/>
        <w:wordWrap w:val="0"/>
        <w:overflowPunct/>
        <w:topLinePunct w:val="0"/>
        <w:autoSpaceDE w:val="0"/>
        <w:autoSpaceDN w:val="0"/>
        <w:bidi w:val="0"/>
        <w:adjustRightInd w:val="0"/>
        <w:snapToGrid w:val="0"/>
        <w:spacing w:before="37" w:line="352" w:lineRule="auto"/>
        <w:ind w:left="104" w:right="159" w:firstLine="430"/>
        <w:textAlignment w:val="baseline"/>
        <w:rPr>
          <w:rFonts w:hint="eastAsia" w:ascii="宋体" w:hAnsi="宋体" w:eastAsia="宋体" w:cs="宋体"/>
          <w:sz w:val="24"/>
          <w:szCs w:val="24"/>
        </w:rPr>
      </w:pPr>
      <w:r>
        <w:rPr>
          <w:rFonts w:hint="eastAsia" w:ascii="宋体" w:hAnsi="宋体" w:eastAsia="宋体" w:cs="宋体"/>
          <w:spacing w:val="-1"/>
          <w:sz w:val="24"/>
          <w:szCs w:val="24"/>
        </w:rPr>
        <w:t>3.标识制作项目完成后，乙方通知甲方对产品进行现场验收，保证标识的准</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确性和协调性，甲方收到乙方的验收通知后，应在3日内组织人员进行验收，逾</w:t>
      </w:r>
      <w:r>
        <w:rPr>
          <w:rFonts w:hint="eastAsia" w:ascii="宋体" w:hAnsi="宋体" w:eastAsia="宋体" w:cs="宋体"/>
          <w:sz w:val="24"/>
          <w:szCs w:val="24"/>
        </w:rPr>
        <w:t>期未验收或提出书面异议的，视为已经验收合格。。</w:t>
      </w:r>
    </w:p>
    <w:p>
      <w:pPr>
        <w:keepNext w:val="0"/>
        <w:keepLines w:val="0"/>
        <w:pageBreakBefore w:val="0"/>
        <w:kinsoku/>
        <w:wordWrap w:val="0"/>
        <w:overflowPunct/>
        <w:topLinePunct w:val="0"/>
        <w:autoSpaceDE w:val="0"/>
        <w:autoSpaceDN w:val="0"/>
        <w:bidi w:val="0"/>
        <w:adjustRightInd w:val="0"/>
        <w:snapToGrid w:val="0"/>
        <w:spacing w:before="47" w:line="348" w:lineRule="auto"/>
        <w:ind w:left="104" w:right="180" w:firstLine="430"/>
        <w:textAlignment w:val="baseline"/>
        <w:rPr>
          <w:rFonts w:hint="eastAsia" w:ascii="宋体" w:hAnsi="宋体" w:eastAsia="宋体" w:cs="宋体"/>
          <w:sz w:val="24"/>
          <w:szCs w:val="24"/>
        </w:rPr>
      </w:pPr>
      <w:r>
        <w:rPr>
          <w:rFonts w:hint="eastAsia" w:ascii="宋体" w:hAnsi="宋体" w:eastAsia="宋体" w:cs="宋体"/>
          <w:spacing w:val="-1"/>
          <w:sz w:val="24"/>
          <w:szCs w:val="24"/>
        </w:rPr>
        <w:t>4.涉及高空安装标识，乙方应严格要求其操作人员具备高空作业专业资格，</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并保证人身安全，发生意外，由乙方负责。</w:t>
      </w:r>
    </w:p>
    <w:p>
      <w:pPr>
        <w:keepNext w:val="0"/>
        <w:keepLines w:val="0"/>
        <w:pageBreakBefore w:val="0"/>
        <w:kinsoku/>
        <w:wordWrap w:val="0"/>
        <w:overflowPunct/>
        <w:topLinePunct w:val="0"/>
        <w:autoSpaceDE w:val="0"/>
        <w:autoSpaceDN w:val="0"/>
        <w:bidi w:val="0"/>
        <w:adjustRightInd w:val="0"/>
        <w:snapToGrid w:val="0"/>
        <w:spacing w:before="13" w:line="353" w:lineRule="auto"/>
        <w:ind w:left="104" w:right="159" w:firstLine="430"/>
        <w:textAlignment w:val="baseline"/>
        <w:rPr>
          <w:rFonts w:hint="eastAsia" w:ascii="宋体" w:hAnsi="宋体" w:eastAsia="宋体" w:cs="宋体"/>
          <w:spacing w:val="-8"/>
          <w:sz w:val="24"/>
          <w:szCs w:val="24"/>
        </w:rPr>
      </w:pPr>
      <w:r>
        <w:rPr>
          <w:rFonts w:hint="eastAsia" w:ascii="宋体" w:hAnsi="宋体" w:eastAsia="宋体" w:cs="宋体"/>
          <w:spacing w:val="7"/>
          <w:sz w:val="24"/>
          <w:szCs w:val="24"/>
        </w:rPr>
        <w:t>5.乙方需熟悉医院各科室宣传品制作流程，按医院需求，安排人</w:t>
      </w:r>
      <w:r>
        <w:rPr>
          <w:rFonts w:hint="eastAsia" w:ascii="宋体" w:hAnsi="宋体" w:eastAsia="宋体" w:cs="宋体"/>
          <w:spacing w:val="4"/>
          <w:sz w:val="24"/>
          <w:szCs w:val="24"/>
        </w:rPr>
        <w:t>员对接工作，把控材质，保证成品效果好，性价比更高，维护</w:t>
      </w:r>
      <w:r>
        <w:rPr>
          <w:rFonts w:hint="eastAsia" w:ascii="宋体" w:hAnsi="宋体" w:eastAsia="宋体" w:cs="宋体"/>
          <w:spacing w:val="4"/>
          <w:sz w:val="24"/>
          <w:szCs w:val="24"/>
          <w:lang w:val="en-US" w:eastAsia="zh-CN"/>
        </w:rPr>
        <w:t>1</w:t>
      </w:r>
      <w:r>
        <w:rPr>
          <w:rFonts w:hint="eastAsia" w:ascii="宋体" w:hAnsi="宋体" w:eastAsia="宋体" w:cs="宋体"/>
          <w:spacing w:val="-8"/>
          <w:sz w:val="24"/>
          <w:szCs w:val="24"/>
        </w:rPr>
        <w:t>小时内响应。</w:t>
      </w:r>
    </w:p>
    <w:p>
      <w:pPr>
        <w:keepNext w:val="0"/>
        <w:keepLines w:val="0"/>
        <w:pageBreakBefore w:val="0"/>
        <w:kinsoku/>
        <w:wordWrap w:val="0"/>
        <w:overflowPunct/>
        <w:topLinePunct w:val="0"/>
        <w:autoSpaceDE w:val="0"/>
        <w:autoSpaceDN w:val="0"/>
        <w:bidi w:val="0"/>
        <w:adjustRightInd w:val="0"/>
        <w:snapToGrid w:val="0"/>
        <w:spacing w:before="13" w:line="353" w:lineRule="auto"/>
        <w:ind w:left="104" w:right="159" w:firstLine="430"/>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lang w:val="en-US" w:eastAsia="zh-CN"/>
        </w:rPr>
        <w:t>▲6.需在信宜市内</w:t>
      </w:r>
      <w:r>
        <w:rPr>
          <w:rFonts w:hint="eastAsia" w:ascii="宋体" w:hAnsi="宋体" w:eastAsia="宋体" w:cs="宋体"/>
          <w:color w:val="FF0000"/>
          <w:spacing w:val="-8"/>
          <w:sz w:val="24"/>
          <w:szCs w:val="24"/>
          <w:lang w:val="en-US" w:eastAsia="zh-CN"/>
        </w:rPr>
        <w:t>或者距离医院10公里内</w:t>
      </w:r>
      <w:r>
        <w:rPr>
          <w:rFonts w:hint="eastAsia" w:ascii="宋体" w:hAnsi="宋体" w:eastAsia="宋体" w:cs="宋体"/>
          <w:spacing w:val="-8"/>
          <w:sz w:val="24"/>
          <w:szCs w:val="24"/>
          <w:lang w:val="en-US" w:eastAsia="zh-CN"/>
        </w:rPr>
        <w:t>设有常驻服务机构，并承诺1小时内响应需求、24小时内到场</w:t>
      </w:r>
      <w:r>
        <w:rPr>
          <w:rFonts w:hint="eastAsia" w:ascii="宋体" w:hAnsi="宋体" w:eastAsia="宋体" w:cs="宋体"/>
          <w:spacing w:val="-8"/>
          <w:sz w:val="24"/>
          <w:szCs w:val="24"/>
          <w:highlight w:val="none"/>
          <w:lang w:val="en-US" w:eastAsia="zh-CN"/>
        </w:rPr>
        <w:t>服务（含夜间加急服务）。</w:t>
      </w:r>
    </w:p>
    <w:p>
      <w:pPr>
        <w:keepNext w:val="0"/>
        <w:keepLines w:val="0"/>
        <w:pageBreakBefore w:val="0"/>
        <w:kinsoku/>
        <w:wordWrap w:val="0"/>
        <w:overflowPunct/>
        <w:topLinePunct w:val="0"/>
        <w:autoSpaceDE w:val="0"/>
        <w:autoSpaceDN w:val="0"/>
        <w:bidi w:val="0"/>
        <w:adjustRightInd w:val="0"/>
        <w:snapToGrid w:val="0"/>
        <w:spacing w:before="13" w:line="353" w:lineRule="auto"/>
        <w:ind w:left="104" w:right="159" w:firstLine="430"/>
        <w:textAlignment w:val="baseline"/>
        <w:rPr>
          <w:rFonts w:hint="eastAsia" w:ascii="宋体" w:hAnsi="宋体" w:eastAsia="宋体" w:cs="宋体"/>
          <w:i w:val="0"/>
          <w:iCs w:val="0"/>
          <w:caps w:val="0"/>
          <w:color w:val="FF0000"/>
          <w:spacing w:val="0"/>
          <w:sz w:val="24"/>
          <w:szCs w:val="24"/>
        </w:rPr>
      </w:pPr>
      <w:r>
        <w:rPr>
          <w:rFonts w:hint="eastAsia" w:ascii="宋体" w:hAnsi="宋体" w:eastAsia="宋体" w:cs="宋体"/>
          <w:color w:val="FF0000"/>
          <w:spacing w:val="-8"/>
          <w:sz w:val="24"/>
          <w:szCs w:val="24"/>
          <w:highlight w:val="none"/>
          <w:lang w:val="en-US" w:eastAsia="zh-CN"/>
        </w:rPr>
        <w:t>▲7.</w:t>
      </w:r>
      <w:r>
        <w:rPr>
          <w:rFonts w:hint="eastAsia" w:ascii="宋体" w:hAnsi="宋体" w:eastAsia="宋体" w:cs="宋体"/>
          <w:i w:val="0"/>
          <w:iCs w:val="0"/>
          <w:caps w:val="0"/>
          <w:color w:val="FF0000"/>
          <w:spacing w:val="0"/>
          <w:sz w:val="24"/>
          <w:szCs w:val="24"/>
          <w:shd w:val="clear" w:fill="FFFFFF"/>
        </w:rPr>
        <w:t>近两年内，为信宜市区内单位或企业提供过零散标识项目的供应商，</w:t>
      </w:r>
      <w:r>
        <w:rPr>
          <w:rFonts w:hint="eastAsia" w:ascii="宋体" w:hAnsi="宋体" w:eastAsia="宋体" w:cs="宋体"/>
          <w:i w:val="0"/>
          <w:iCs w:val="0"/>
          <w:caps w:val="0"/>
          <w:color w:val="FF0000"/>
          <w:spacing w:val="0"/>
          <w:sz w:val="24"/>
          <w:szCs w:val="24"/>
          <w:shd w:val="clear" w:fill="FFFFFF"/>
          <w:lang w:eastAsia="zh-CN"/>
        </w:rPr>
        <w:t>需要</w:t>
      </w:r>
      <w:r>
        <w:rPr>
          <w:rFonts w:hint="eastAsia" w:ascii="宋体" w:hAnsi="宋体" w:eastAsia="宋体" w:cs="宋体"/>
          <w:i w:val="0"/>
          <w:iCs w:val="0"/>
          <w:caps w:val="0"/>
          <w:color w:val="FF0000"/>
          <w:spacing w:val="0"/>
          <w:sz w:val="24"/>
          <w:szCs w:val="24"/>
          <w:shd w:val="clear" w:fill="FFFFFF"/>
        </w:rPr>
        <w:t>连续服务</w:t>
      </w:r>
      <w:r>
        <w:rPr>
          <w:rFonts w:hint="eastAsia" w:ascii="宋体" w:hAnsi="宋体" w:eastAsia="宋体" w:cs="宋体"/>
          <w:i w:val="0"/>
          <w:iCs w:val="0"/>
          <w:caps w:val="0"/>
          <w:color w:val="FF0000"/>
          <w:spacing w:val="0"/>
          <w:sz w:val="24"/>
          <w:szCs w:val="24"/>
          <w:shd w:val="clear" w:fill="FFFFFF"/>
          <w:lang w:val="en-US" w:eastAsia="zh-CN"/>
        </w:rPr>
        <w:t>1个季度以上</w:t>
      </w:r>
      <w:r>
        <w:rPr>
          <w:rFonts w:hint="eastAsia" w:ascii="宋体" w:hAnsi="宋体" w:eastAsia="宋体" w:cs="宋体"/>
          <w:i w:val="0"/>
          <w:iCs w:val="0"/>
          <w:caps w:val="0"/>
          <w:color w:val="FF0000"/>
          <w:spacing w:val="0"/>
          <w:sz w:val="24"/>
          <w:szCs w:val="24"/>
          <w:shd w:val="clear" w:fill="FFFFFF"/>
          <w:lang w:eastAsia="zh-CN"/>
        </w:rPr>
        <w:t>（一个季度</w:t>
      </w:r>
      <w:r>
        <w:rPr>
          <w:rFonts w:hint="eastAsia" w:ascii="宋体" w:hAnsi="宋体" w:eastAsia="宋体" w:cs="宋体"/>
          <w:i w:val="0"/>
          <w:iCs w:val="0"/>
          <w:caps w:val="0"/>
          <w:color w:val="FF0000"/>
          <w:spacing w:val="0"/>
          <w:sz w:val="24"/>
          <w:szCs w:val="24"/>
          <w:shd w:val="clear" w:fill="FFFFFF"/>
        </w:rPr>
        <w:t>内至少</w:t>
      </w:r>
      <w:r>
        <w:rPr>
          <w:rFonts w:hint="eastAsia" w:ascii="宋体" w:hAnsi="宋体" w:eastAsia="宋体" w:cs="宋体"/>
          <w:i w:val="0"/>
          <w:iCs w:val="0"/>
          <w:caps w:val="0"/>
          <w:color w:val="FF0000"/>
          <w:spacing w:val="0"/>
          <w:sz w:val="24"/>
          <w:szCs w:val="24"/>
          <w:shd w:val="clear" w:fill="FFFFFF"/>
          <w:lang w:eastAsia="zh-CN"/>
        </w:rPr>
        <w:t>提供</w:t>
      </w:r>
      <w:r>
        <w:rPr>
          <w:rFonts w:hint="eastAsia" w:ascii="宋体" w:hAnsi="宋体" w:eastAsia="宋体" w:cs="宋体"/>
          <w:i w:val="0"/>
          <w:iCs w:val="0"/>
          <w:caps w:val="0"/>
          <w:color w:val="FF0000"/>
          <w:spacing w:val="0"/>
          <w:sz w:val="24"/>
          <w:szCs w:val="24"/>
          <w:shd w:val="clear" w:fill="FFFFFF"/>
        </w:rPr>
        <w:t>10次不同</w:t>
      </w:r>
      <w:r>
        <w:rPr>
          <w:rFonts w:hint="eastAsia" w:ascii="宋体" w:hAnsi="宋体" w:eastAsia="宋体" w:cs="宋体"/>
          <w:i w:val="0"/>
          <w:iCs w:val="0"/>
          <w:caps w:val="0"/>
          <w:color w:val="FF0000"/>
          <w:spacing w:val="0"/>
          <w:sz w:val="24"/>
          <w:szCs w:val="24"/>
          <w:shd w:val="clear" w:fill="FFFFFF"/>
          <w:lang w:eastAsia="zh-CN"/>
        </w:rPr>
        <w:t>日期</w:t>
      </w:r>
      <w:r>
        <w:rPr>
          <w:rFonts w:hint="eastAsia" w:ascii="宋体" w:hAnsi="宋体" w:eastAsia="宋体" w:cs="宋体"/>
          <w:i w:val="0"/>
          <w:iCs w:val="0"/>
          <w:caps w:val="0"/>
          <w:color w:val="FF0000"/>
          <w:spacing w:val="0"/>
          <w:sz w:val="24"/>
          <w:szCs w:val="24"/>
          <w:shd w:val="clear" w:fill="FFFFFF"/>
        </w:rPr>
        <w:t>的项目，</w:t>
      </w:r>
      <w:r>
        <w:rPr>
          <w:rFonts w:hint="eastAsia" w:ascii="宋体" w:hAnsi="宋体" w:eastAsia="宋体" w:cs="宋体"/>
          <w:i w:val="0"/>
          <w:iCs w:val="0"/>
          <w:caps w:val="0"/>
          <w:color w:val="FF0000"/>
          <w:spacing w:val="0"/>
          <w:sz w:val="24"/>
          <w:szCs w:val="24"/>
          <w:shd w:val="clear" w:fill="FFFFFF"/>
          <w:lang w:eastAsia="zh-CN"/>
        </w:rPr>
        <w:t>并且</w:t>
      </w:r>
      <w:r>
        <w:rPr>
          <w:rFonts w:hint="eastAsia" w:ascii="宋体" w:hAnsi="宋体" w:eastAsia="宋体" w:cs="宋体"/>
          <w:i w:val="0"/>
          <w:iCs w:val="0"/>
          <w:caps w:val="0"/>
          <w:color w:val="FF0000"/>
          <w:spacing w:val="0"/>
          <w:sz w:val="24"/>
          <w:szCs w:val="24"/>
          <w:shd w:val="clear" w:fill="FFFFFF"/>
        </w:rPr>
        <w:t>单价低于1千元的产品不少于80％</w:t>
      </w:r>
      <w:r>
        <w:rPr>
          <w:rFonts w:hint="eastAsia" w:ascii="宋体" w:hAnsi="宋体" w:eastAsia="宋体" w:cs="宋体"/>
          <w:i w:val="0"/>
          <w:iCs w:val="0"/>
          <w:caps w:val="0"/>
          <w:color w:val="FF0000"/>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rPr>
        <w:t>年度合同金额或累计服务同一对象的金额达到10万元以上，提供支付凭证或合同关键页</w:t>
      </w:r>
      <w:r>
        <w:rPr>
          <w:rFonts w:hint="eastAsia" w:ascii="宋体" w:hAnsi="宋体" w:eastAsia="宋体" w:cs="宋体"/>
          <w:i w:val="0"/>
          <w:iCs w:val="0"/>
          <w:caps w:val="0"/>
          <w:color w:val="FF0000"/>
          <w:spacing w:val="0"/>
          <w:sz w:val="24"/>
          <w:szCs w:val="24"/>
          <w:shd w:val="clear" w:fill="FFFFFF"/>
          <w:lang w:eastAsia="zh-CN"/>
        </w:rPr>
        <w:t>包括产品清单</w:t>
      </w:r>
      <w:r>
        <w:rPr>
          <w:rFonts w:hint="eastAsia" w:ascii="宋体" w:hAnsi="宋体" w:eastAsia="宋体" w:cs="宋体"/>
          <w:i w:val="0"/>
          <w:iCs w:val="0"/>
          <w:caps w:val="0"/>
          <w:color w:val="FF0000"/>
          <w:spacing w:val="0"/>
          <w:sz w:val="24"/>
          <w:szCs w:val="24"/>
          <w:shd w:val="clear" w:fill="FFFFFF"/>
        </w:rPr>
        <w:t>复印件作为履约证明</w:t>
      </w:r>
      <w:r>
        <w:rPr>
          <w:rFonts w:hint="eastAsia" w:ascii="宋体" w:hAnsi="宋体" w:eastAsia="宋体" w:cs="宋体"/>
          <w:i w:val="0"/>
          <w:iCs w:val="0"/>
          <w:caps w:val="0"/>
          <w:color w:val="FF0000"/>
          <w:spacing w:val="0"/>
          <w:sz w:val="24"/>
          <w:szCs w:val="24"/>
          <w:shd w:val="clear" w:fill="FFFFFF"/>
          <w:lang w:eastAsia="zh-CN"/>
        </w:rPr>
        <w:t>，</w:t>
      </w:r>
      <w:r>
        <w:rPr>
          <w:rFonts w:hint="eastAsia" w:ascii="宋体" w:hAnsi="宋体" w:eastAsia="宋体" w:cs="宋体"/>
          <w:i w:val="0"/>
          <w:iCs w:val="0"/>
          <w:caps w:val="0"/>
          <w:color w:val="FF0000"/>
          <w:spacing w:val="0"/>
          <w:sz w:val="24"/>
          <w:szCs w:val="24"/>
          <w:shd w:val="clear" w:fill="FFFFFF"/>
        </w:rPr>
        <w:t>且满足以下条件</w:t>
      </w:r>
      <w:r>
        <w:rPr>
          <w:rFonts w:hint="eastAsia" w:ascii="宋体" w:hAnsi="宋体" w:eastAsia="宋体" w:cs="宋体"/>
          <w:i w:val="0"/>
          <w:iCs w:val="0"/>
          <w:caps w:val="0"/>
          <w:color w:val="FF0000"/>
          <w:spacing w:val="0"/>
          <w:sz w:val="24"/>
          <w:szCs w:val="24"/>
          <w:shd w:val="clear" w:fill="FFFFFF"/>
          <w:lang w:eastAsia="zh-CN"/>
        </w:rPr>
        <w:t>之一，</w:t>
      </w:r>
      <w:r>
        <w:rPr>
          <w:rFonts w:hint="eastAsia" w:ascii="宋体" w:hAnsi="宋体" w:eastAsia="宋体" w:cs="宋体"/>
          <w:i w:val="0"/>
          <w:iCs w:val="0"/>
          <w:caps w:val="0"/>
          <w:color w:val="FF0000"/>
          <w:spacing w:val="0"/>
          <w:sz w:val="24"/>
          <w:szCs w:val="24"/>
          <w:shd w:val="clear" w:fill="FFFFFF"/>
        </w:rPr>
        <w: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leftChars="0" w:right="0" w:firstLine="480" w:firstLineChars="200"/>
        <w:jc w:val="left"/>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服务同一对象连续两个年度；</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0" w:leftChars="0" w:right="0" w:firstLine="480" w:firstLineChars="200"/>
        <w:jc w:val="left"/>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rPr>
        <w:t>服务两个不同对象各至少一个年度；</w:t>
      </w:r>
      <w:r>
        <w:rPr>
          <w:rFonts w:hint="eastAsia" w:ascii="宋体" w:hAnsi="宋体" w:eastAsia="宋体" w:cs="宋体"/>
          <w:i w:val="0"/>
          <w:iCs w:val="0"/>
          <w:caps w:val="0"/>
          <w:color w:val="FF0000"/>
          <w:spacing w:val="0"/>
          <w:sz w:val="24"/>
          <w:szCs w:val="24"/>
          <w:shd w:val="clear" w:fill="FFFFFF"/>
        </w:rPr>
        <w:br w:type="textWrapping"/>
      </w:r>
    </w:p>
    <w:p>
      <w:pPr>
        <w:keepNext w:val="0"/>
        <w:keepLines w:val="0"/>
        <w:pageBreakBefore w:val="0"/>
        <w:kinsoku/>
        <w:wordWrap w:val="0"/>
        <w:overflowPunct/>
        <w:topLinePunct w:val="0"/>
        <w:autoSpaceDE w:val="0"/>
        <w:autoSpaceDN w:val="0"/>
        <w:bidi w:val="0"/>
        <w:adjustRightInd w:val="0"/>
        <w:snapToGrid w:val="0"/>
        <w:spacing w:before="35" w:line="221" w:lineRule="auto"/>
        <w:ind w:left="108"/>
        <w:textAlignment w:val="baseline"/>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四</w:t>
      </w:r>
      <w:r>
        <w:rPr>
          <w:rFonts w:hint="eastAsia" w:ascii="宋体" w:hAnsi="宋体" w:eastAsia="宋体" w:cs="宋体"/>
          <w:b/>
          <w:bCs/>
          <w:spacing w:val="-4"/>
          <w:sz w:val="24"/>
          <w:szCs w:val="24"/>
        </w:rPr>
        <w:t>、响应时间</w:t>
      </w:r>
    </w:p>
    <w:p>
      <w:pPr>
        <w:keepNext w:val="0"/>
        <w:keepLines w:val="0"/>
        <w:pageBreakBefore w:val="0"/>
        <w:kinsoku/>
        <w:wordWrap w:val="0"/>
        <w:overflowPunct/>
        <w:topLinePunct w:val="0"/>
        <w:autoSpaceDE w:val="0"/>
        <w:autoSpaceDN w:val="0"/>
        <w:bidi w:val="0"/>
        <w:adjustRightInd w:val="0"/>
        <w:snapToGrid w:val="0"/>
        <w:spacing w:before="190" w:line="345" w:lineRule="auto"/>
        <w:ind w:left="104" w:firstLine="430"/>
        <w:jc w:val="both"/>
        <w:textAlignment w:val="baseline"/>
        <w:rPr>
          <w:rFonts w:hint="eastAsia" w:ascii="宋体" w:hAnsi="宋体" w:eastAsia="宋体" w:cs="宋体"/>
          <w:sz w:val="24"/>
          <w:szCs w:val="24"/>
        </w:rPr>
      </w:pPr>
      <w:r>
        <w:rPr>
          <w:rFonts w:hint="eastAsia" w:ascii="宋体" w:hAnsi="宋体" w:eastAsia="宋体" w:cs="宋体"/>
          <w:color w:val="000000" w:themeColor="text1"/>
          <w:spacing w:val="3"/>
          <w:sz w:val="24"/>
          <w:szCs w:val="24"/>
          <w14:textFill>
            <w14:solidFill>
              <w14:schemeClr w14:val="tx1"/>
            </w14:solidFill>
          </w14:textFill>
        </w:rPr>
        <w:t>乙方在接到甲方的供货需求通知后，常规货</w:t>
      </w:r>
      <w:r>
        <w:rPr>
          <w:rFonts w:hint="eastAsia" w:ascii="宋体" w:hAnsi="宋体" w:eastAsia="宋体" w:cs="宋体"/>
          <w:color w:val="000000" w:themeColor="text1"/>
          <w:spacing w:val="2"/>
          <w:sz w:val="24"/>
          <w:szCs w:val="24"/>
          <w14:textFill>
            <w14:solidFill>
              <w14:schemeClr w14:val="tx1"/>
            </w14:solidFill>
          </w14:textFill>
        </w:rPr>
        <w:t>物需求需在</w:t>
      </w:r>
      <w:r>
        <w:rPr>
          <w:rFonts w:hint="eastAsia" w:ascii="宋体" w:hAnsi="宋体" w:eastAsia="宋体" w:cs="宋体"/>
          <w:color w:val="000000" w:themeColor="text1"/>
          <w:spacing w:val="2"/>
          <w:sz w:val="24"/>
          <w:szCs w:val="24"/>
          <w:lang w:val="en-US" w:eastAsia="zh-CN"/>
          <w14:textFill>
            <w14:solidFill>
              <w14:schemeClr w14:val="tx1"/>
            </w14:solidFill>
          </w14:textFill>
        </w:rPr>
        <w:t>1</w:t>
      </w:r>
      <w:r>
        <w:rPr>
          <w:rFonts w:hint="eastAsia" w:ascii="宋体" w:hAnsi="宋体" w:eastAsia="宋体" w:cs="宋体"/>
          <w:color w:val="000000" w:themeColor="text1"/>
          <w:spacing w:val="2"/>
          <w:sz w:val="24"/>
          <w:szCs w:val="24"/>
          <w14:textFill>
            <w14:solidFill>
              <w14:schemeClr w14:val="tx1"/>
            </w14:solidFill>
          </w14:textFill>
        </w:rPr>
        <w:t>小时内响应，加急</w:t>
      </w:r>
      <w:r>
        <w:rPr>
          <w:rFonts w:hint="eastAsia" w:ascii="宋体" w:hAnsi="宋体" w:eastAsia="宋体" w:cs="宋体"/>
          <w:color w:val="000000" w:themeColor="text1"/>
          <w:sz w:val="24"/>
          <w:szCs w:val="24"/>
          <w14:textFill>
            <w14:solidFill>
              <w14:schemeClr w14:val="tx1"/>
            </w14:solidFill>
          </w14:textFill>
        </w:rPr>
        <w:t>货物需求需在</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小时内响应，并且能</w:t>
      </w:r>
      <w:r>
        <w:rPr>
          <w:rFonts w:hint="eastAsia" w:ascii="宋体" w:hAnsi="宋体" w:eastAsia="宋体" w:cs="宋体"/>
          <w:sz w:val="24"/>
          <w:szCs w:val="24"/>
        </w:rPr>
        <w:t>够在约定时间内保证</w:t>
      </w:r>
      <w:r>
        <w:rPr>
          <w:rFonts w:hint="eastAsia" w:ascii="宋体" w:hAnsi="宋体" w:eastAsia="宋体" w:cs="宋体"/>
          <w:spacing w:val="-1"/>
          <w:sz w:val="24"/>
          <w:szCs w:val="24"/>
        </w:rPr>
        <w:t>宣传品及标识制作完成，</w:t>
      </w:r>
      <w:r>
        <w:rPr>
          <w:rFonts w:hint="eastAsia" w:ascii="宋体" w:hAnsi="宋体" w:eastAsia="宋体" w:cs="宋体"/>
          <w:sz w:val="24"/>
          <w:szCs w:val="24"/>
        </w:rPr>
        <w:t xml:space="preserve"> 送货到指定送货地址</w:t>
      </w:r>
      <w:r>
        <w:rPr>
          <w:rFonts w:hint="eastAsia" w:ascii="宋体" w:hAnsi="宋体" w:eastAsia="宋体" w:cs="宋体"/>
          <w:spacing w:val="-1"/>
          <w:sz w:val="24"/>
          <w:szCs w:val="24"/>
        </w:rPr>
        <w:t>。</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4"/>
          <w:szCs w:val="24"/>
        </w:rPr>
      </w:pPr>
      <w:r>
        <w:rPr>
          <w:rFonts w:hint="eastAsia" w:ascii="宋体" w:hAnsi="宋体" w:eastAsia="宋体" w:cs="宋体"/>
          <w:b/>
          <w:bCs/>
          <w:spacing w:val="-1"/>
          <w:sz w:val="24"/>
          <w:szCs w:val="24"/>
          <w:lang w:val="en-US" w:eastAsia="zh-CN"/>
        </w:rPr>
        <w:t>五</w:t>
      </w:r>
      <w:r>
        <w:rPr>
          <w:rFonts w:hint="eastAsia" w:ascii="宋体" w:hAnsi="宋体" w:eastAsia="宋体" w:cs="宋体"/>
          <w:b/>
          <w:bCs/>
          <w:spacing w:val="-1"/>
          <w:sz w:val="24"/>
          <w:szCs w:val="24"/>
        </w:rPr>
        <w:t>、售后服务</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乙方应指派专人负责与甲方联系售后服务事宜。因产品质量问题，乙方须在接到通知后</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小时内有专人回复。乙方须保证在24小时内派人到现场进行处理， 同时负责(包退、包换),因产品质量问题发生退换货的情况的，乙方须立即响应甲方要求进行处理。乙方应承担更换货物所产生的一切费用。</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
          <w:bCs/>
          <w:kern w:val="0"/>
          <w:sz w:val="24"/>
          <w:szCs w:val="24"/>
        </w:rPr>
      </w:pPr>
      <w:r>
        <w:rPr>
          <w:rFonts w:hint="eastAsia" w:ascii="宋体" w:hAnsi="宋体" w:eastAsia="宋体" w:cs="宋体"/>
          <w:b/>
          <w:bCs w:val="0"/>
          <w:spacing w:val="-1"/>
          <w:sz w:val="24"/>
          <w:szCs w:val="24"/>
          <w:lang w:val="en-US" w:eastAsia="zh-CN"/>
        </w:rPr>
        <w:t>六</w:t>
      </w:r>
      <w:r>
        <w:rPr>
          <w:rFonts w:hint="eastAsia" w:ascii="宋体" w:hAnsi="宋体" w:eastAsia="宋体" w:cs="宋体"/>
          <w:b/>
          <w:bCs w:val="0"/>
          <w:spacing w:val="-1"/>
          <w:sz w:val="24"/>
          <w:szCs w:val="24"/>
          <w:lang w:eastAsia="zh-CN"/>
        </w:rPr>
        <w:t>、</w:t>
      </w:r>
      <w:r>
        <w:rPr>
          <w:rFonts w:hint="eastAsia" w:ascii="宋体" w:hAnsi="宋体" w:eastAsia="宋体" w:cs="宋体"/>
          <w:b/>
          <w:bCs/>
          <w:spacing w:val="0"/>
          <w:kern w:val="0"/>
          <w:sz w:val="24"/>
          <w:szCs w:val="24"/>
          <w:fitText w:val="960" w:id="0"/>
        </w:rPr>
        <w:t>采购标的</w:t>
      </w:r>
    </w:p>
    <w:tbl>
      <w:tblPr>
        <w:tblStyle w:val="2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3089"/>
        <w:gridCol w:w="1629"/>
        <w:gridCol w:w="1027"/>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加厚门型展架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80*180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门型展架PVC画</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80*180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高清灯布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黑底灯布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黑底高清灯布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桁架、普通灯布留边打扣</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桁架、黑底高清灯布留边打扣</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普通黑底背胶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黑底高清背胶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光亮板裱背胶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光亮板裱高清背胶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5厘厚pvc裱普通背胶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3mmPVC印UV</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5mmPVC印UV</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1cmPVC印UV</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不锈钢腐蚀牌</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T型亚克力台牌+台牌画</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T型亚克力台牌+台牌画</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30*15cm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T型亚克力台牌+台牌画</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A形铝合金展架+光亮板裱高清背胶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3+5透明亚克力展框，配广告钉+高清背胶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1.2mm厚铝板裱反光膜</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银色开启式铝合金边框</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铝合金磁吸展示框</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丽屏展架、光亮板裱高清背胶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80*180cm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室内写真过膜</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49.5*79.5cm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亚金/银色 大边</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中金/银色 中边</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过光膜/过哑膜</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过水晶膜</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小标识（每张一个版）高清背胶过哑膜</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高清背胶过哑膜（每张一个版）院内张贴</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21*29.7cm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39</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10+5水晶字 正面UV</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7cm高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5厘pvc印UV吊牌</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24*12cm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eastAsia="宋体" w:cs="宋体"/>
                <w:sz w:val="24"/>
                <w:szCs w:val="24"/>
              </w:rPr>
              <w:t>所有标识不采用批量标准化版面</w:t>
            </w:r>
            <w:r>
              <w:rPr>
                <w:rFonts w:hint="eastAsia" w:ascii="宋体" w:hAnsi="宋体" w:eastAsia="宋体" w:cs="宋体"/>
                <w:sz w:val="24"/>
                <w:szCs w:val="24"/>
                <w:lang w:eastAsia="zh-CN"/>
              </w:rPr>
              <w:t>。</w:t>
            </w:r>
          </w:p>
        </w:tc>
      </w:tr>
    </w:tbl>
    <w:p>
      <w:pPr>
        <w:keepNext w:val="0"/>
        <w:keepLines w:val="0"/>
        <w:pageBreakBefore w:val="0"/>
        <w:numPr>
          <w:ilvl w:val="0"/>
          <w:numId w:val="0"/>
        </w:numPr>
        <w:kinsoku/>
        <w:wordWrap w:val="0"/>
        <w:overflowPunct/>
        <w:topLinePunct w:val="0"/>
        <w:autoSpaceDE w:val="0"/>
        <w:autoSpaceDN w:val="0"/>
        <w:bidi w:val="0"/>
        <w:adjustRightInd w:val="0"/>
        <w:snapToGrid w:val="0"/>
        <w:spacing w:before="64" w:line="219" w:lineRule="auto"/>
        <w:textAlignment w:val="baseline"/>
        <w:outlineLvl w:val="0"/>
        <w:rPr>
          <w:rFonts w:hint="eastAsia" w:ascii="宋体" w:hAnsi="宋体" w:eastAsia="宋体" w:cs="宋体"/>
          <w:b/>
          <w:bCs/>
          <w:spacing w:val="-11"/>
          <w:sz w:val="24"/>
          <w:szCs w:val="24"/>
        </w:rPr>
      </w:pP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以上货物包含但不限于上述品种，依据实际需求调整，按实际发生数量结算。在合同履行过程中，招标人可根据实际使用需要增加或减少不限于本列表中所列品种项目，结算总金额不超预算。不在列表中的货物，按市场价格，下浮该商品单价的3%，累计送货金额达我院该项目预算金额，即终止合同。</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eastAsia="zh-CN"/>
        </w:rPr>
      </w:pP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、标识版面与安装特性</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1.独立版面要求：所有标识（含导向、定位、警示、宣传等类别）需按实际场景独立设计版面，每个成品对应单一信息内容及规格，不采用批量标准化版面，需结合科室、区域功能差异提供个性化方案。</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2.安装位置多样性：安装范围覆盖全院区（门诊楼、住院楼、医技楼、广场、道路、绿化带、楼顶等），具体点位需现场勘查后确认，不同标识的安装位置、高度及固定方式存在差异，需针对性制定施工方案。</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、施工协调与管理要求</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1.分批次交付要求：项目非一次性集中实施，需根据采购人全年内各阶段需求（如科室调整、活动宣传等）分批次完成，每次需求由采购人提前</w:t>
      </w:r>
      <w:r>
        <w:rPr>
          <w:rFonts w:hint="eastAsia" w:ascii="宋体" w:hAnsi="宋体" w:eastAsia="宋体" w:cs="宋体"/>
          <w:sz w:val="24"/>
          <w:szCs w:val="24"/>
          <w:lang w:val="en-US" w:eastAsia="zh-CN"/>
        </w:rPr>
        <w:t>2</w:t>
      </w:r>
      <w:r>
        <w:rPr>
          <w:rFonts w:hint="eastAsia" w:ascii="宋体" w:hAnsi="宋体" w:eastAsia="宋体" w:cs="宋体"/>
          <w:sz w:val="24"/>
          <w:szCs w:val="24"/>
        </w:rPr>
        <w:t>个工作日书面通知，供应商需在约定时间内完成当批次设计、制作及安装。</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不同类型标识的制作周期（常规标识</w:t>
      </w:r>
      <w:r>
        <w:rPr>
          <w:rFonts w:hint="eastAsia" w:ascii="宋体" w:hAnsi="宋体" w:eastAsia="宋体" w:cs="宋体"/>
          <w:sz w:val="24"/>
          <w:szCs w:val="24"/>
          <w:lang w:val="en-US" w:eastAsia="zh-CN"/>
        </w:rPr>
        <w:t>3</w:t>
      </w:r>
      <w:r>
        <w:rPr>
          <w:rFonts w:hint="eastAsia" w:ascii="宋体" w:hAnsi="宋体" w:eastAsia="宋体" w:cs="宋体"/>
          <w:sz w:val="24"/>
          <w:szCs w:val="24"/>
        </w:rPr>
        <w:t>天/批，加急标识</w:t>
      </w:r>
      <w:r>
        <w:rPr>
          <w:rFonts w:hint="eastAsia" w:ascii="宋体" w:hAnsi="宋体" w:eastAsia="宋体" w:cs="宋体"/>
          <w:sz w:val="24"/>
          <w:szCs w:val="24"/>
          <w:lang w:val="en-US" w:eastAsia="zh-CN"/>
        </w:rPr>
        <w:t>1</w:t>
      </w:r>
      <w:r>
        <w:rPr>
          <w:rFonts w:hint="eastAsia" w:ascii="宋体" w:hAnsi="宋体" w:eastAsia="宋体" w:cs="宋体"/>
          <w:sz w:val="24"/>
          <w:szCs w:val="24"/>
        </w:rPr>
        <w:t>天/批）</w:t>
      </w:r>
      <w:r>
        <w:rPr>
          <w:rFonts w:hint="eastAsia" w:ascii="宋体" w:hAnsi="宋体" w:eastAsia="宋体" w:cs="宋体"/>
          <w:sz w:val="24"/>
          <w:szCs w:val="24"/>
          <w:lang w:eastAsia="zh-CN"/>
        </w:rPr>
        <w:t>。</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.施工协调责任：合理规划施工顺序，避开就诊高峰期作业，负责协调各科室、楼层进场时间，确保不影响医院正常运营。</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、费用与需求响应管理</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1.费用年度使用限制：项目总费用需在合同签订之日起1年内完成支付与结算，超期未使用费用自动失效；供应商需按月提交费用使用明细报表（含数量、规格、金额）。</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2.付款方式：本项目完工，按实际交付标识结算。经双方验收合格后，甲方于乙方提供增值税发票后1个月内通过银行转帐方式一次性无息付清。</w:t>
      </w:r>
    </w:p>
    <w:p>
      <w:pPr>
        <w:keepNext w:val="0"/>
        <w:keepLines w:val="0"/>
        <w:pageBreakBefore w:val="0"/>
        <w:numPr>
          <w:ilvl w:val="0"/>
          <w:numId w:val="0"/>
        </w:numPr>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1"/>
          <w:sz w:val="24"/>
          <w:szCs w:val="24"/>
        </w:rPr>
      </w:pPr>
      <w:r>
        <w:rPr>
          <w:rFonts w:hint="eastAsia" w:ascii="宋体" w:hAnsi="宋体" w:eastAsia="宋体" w:cs="宋体"/>
          <w:sz w:val="24"/>
          <w:szCs w:val="24"/>
        </w:rPr>
        <w:t>3.动态需求响应：采购人有权调整各批次标识的品类、数量及优先级，供应商需配合提供弹性报价方案（单价按中标单价执行，总价不超合同金额），并在2个工作日内反馈调整后的施工计划。</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602" w:firstLineChars="200"/>
        <w:jc w:val="left"/>
        <w:rPr>
          <w:b/>
          <w:bCs/>
          <w:color w:val="000000" w:themeColor="text1"/>
          <w:sz w:val="30"/>
          <w14:textFill>
            <w14:solidFill>
              <w14:schemeClr w14:val="tx1"/>
            </w14:solidFill>
          </w14:textFill>
        </w:rPr>
      </w:pPr>
      <w:bookmarkStart w:id="108" w:name="_Toc50691027"/>
      <w:bookmarkStart w:id="109" w:name="_Toc43264515"/>
      <w:bookmarkStart w:id="110"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1"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8"/>
    <w:bookmarkEnd w:id="109"/>
    <w:bookmarkEnd w:id="110"/>
    <w:bookmarkEnd w:id="111"/>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2" w:name="_Toc17648"/>
      <w:bookmarkStart w:id="113"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2"/>
      <w:bookmarkEnd w:id="113"/>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4" w:name="_Toc7711"/>
      <w:bookmarkStart w:id="115"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4"/>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5"/>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6"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6"/>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7"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7"/>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8" w:name="_Toc17574"/>
      <w:bookmarkStart w:id="119"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8"/>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9"/>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0" w:name="_Toc15345"/>
      <w:bookmarkStart w:id="121"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0"/>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2" w:name="_Toc385940900"/>
      <w:bookmarkStart w:id="123" w:name="_Toc52165083"/>
      <w:bookmarkStart w:id="124" w:name="_Toc50737325"/>
      <w:bookmarkStart w:id="125" w:name="_Toc50737331"/>
      <w:bookmarkStart w:id="126" w:name="_Toc50736473"/>
      <w:bookmarkStart w:id="127" w:name="_Toc76354927"/>
      <w:bookmarkStart w:id="128" w:name="_Toc50737293"/>
      <w:bookmarkStart w:id="129" w:name="_Toc50691040"/>
      <w:bookmarkStart w:id="130" w:name="_Toc52165077"/>
      <w:bookmarkStart w:id="131" w:name="_Toc50736479"/>
      <w:bookmarkStart w:id="132" w:name="_Toc50737299"/>
      <w:bookmarkStart w:id="133" w:name="_Toc76354921"/>
      <w:bookmarkStart w:id="134" w:name="_Toc50691028"/>
      <w:r>
        <w:rPr>
          <w:rFonts w:ascii="Times New Roman" w:hAnsi="Times New Roman" w:eastAsia="宋体" w:cs="Times New Roman"/>
          <w:b/>
          <w:bCs/>
          <w:color w:val="000000" w:themeColor="text1"/>
          <w:sz w:val="30"/>
          <w:szCs w:val="30"/>
          <w14:textFill>
            <w14:solidFill>
              <w14:schemeClr w14:val="tx1"/>
            </w14:solidFill>
          </w14:textFill>
        </w:rPr>
        <w:t>报名函</w:t>
      </w:r>
      <w:bookmarkEnd w:id="122"/>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6"/>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1"/>
      <w:bookmarkStart w:id="135" w:name="_Toc15132"/>
      <w:bookmarkStart w:id="136"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5"/>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7"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7"/>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6"/>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8" w:name="_Toc614"/>
      <w:bookmarkStart w:id="139" w:name="_Toc50691029"/>
      <w:bookmarkStart w:id="140" w:name="_Toc43264516"/>
      <w:bookmarkStart w:id="141" w:name="_Toc50703722"/>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2"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8"/>
      <w:bookmarkStart w:id="143"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3"/>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5"/>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2"/>
      <w:bookmarkStart w:id="144" w:name="_Toc16983"/>
      <w:bookmarkStart w:id="145"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4"/>
      <w:bookmarkStart w:id="146"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7" w:name="_Toc21640"/>
      <w:bookmarkStart w:id="148" w:name="_Toc859"/>
      <w:bookmarkStart w:id="149" w:name="_Toc16328"/>
      <w:bookmarkStart w:id="150" w:name="_Toc15350"/>
      <w:bookmarkStart w:id="151" w:name="_Toc19903"/>
      <w:bookmarkStart w:id="152" w:name="_Toc10043"/>
      <w:bookmarkStart w:id="153" w:name="_Toc14168"/>
      <w:bookmarkStart w:id="154" w:name="_Toc3871"/>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6"/>
      <w:bookmarkEnd w:id="147"/>
      <w:bookmarkEnd w:id="148"/>
      <w:bookmarkEnd w:id="149"/>
      <w:bookmarkEnd w:id="150"/>
      <w:bookmarkEnd w:id="151"/>
      <w:bookmarkEnd w:id="152"/>
      <w:bookmarkEnd w:id="153"/>
      <w:bookmarkEnd w:id="154"/>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9"/>
    <w:bookmarkEnd w:id="140"/>
    <w:bookmarkEnd w:id="141"/>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5"/>
      <w:bookmarkStart w:id="155"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5"/>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6" w:name="_Toc76354925"/>
      <w:bookmarkStart w:id="157" w:name="_Toc50737297"/>
      <w:bookmarkStart w:id="158" w:name="_Toc385940903"/>
      <w:bookmarkStart w:id="159" w:name="_Toc52165081"/>
      <w:bookmarkStart w:id="160" w:name="_Toc50737329"/>
      <w:bookmarkStart w:id="161"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6"/>
      <w:bookmarkEnd w:id="157"/>
      <w:bookmarkEnd w:id="158"/>
      <w:bookmarkEnd w:id="159"/>
      <w:bookmarkEnd w:id="160"/>
      <w:bookmarkEnd w:id="161"/>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2" w:name="_Toc3091"/>
      <w:bookmarkStart w:id="163"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2"/>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材质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规格（cm）</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数量</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备注</w:t>
            </w:r>
            <w:bookmarkStart w:id="192" w:name="_GoBack"/>
            <w:bookmarkEnd w:id="19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8"/>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3"/>
    <w:bookmarkEnd w:id="124"/>
    <w:bookmarkEnd w:id="125"/>
    <w:bookmarkEnd w:id="126"/>
    <w:bookmarkEnd w:id="127"/>
    <w:bookmarkEnd w:id="128"/>
    <w:bookmarkEnd w:id="129"/>
    <w:bookmarkEnd w:id="130"/>
    <w:bookmarkEnd w:id="131"/>
    <w:bookmarkEnd w:id="132"/>
    <w:bookmarkEnd w:id="133"/>
    <w:bookmarkEnd w:id="134"/>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4" w:name="_Toc385940912"/>
      <w:bookmarkStart w:id="165" w:name="_Toc30381"/>
      <w:bookmarkStart w:id="166" w:name="_Toc76354922"/>
      <w:bookmarkStart w:id="167" w:name="_Toc50737326"/>
      <w:bookmarkStart w:id="168" w:name="_Toc50691030"/>
      <w:bookmarkStart w:id="169" w:name="_Toc50737294"/>
      <w:bookmarkStart w:id="170" w:name="_Toc52165078"/>
      <w:bookmarkStart w:id="171" w:name="_Toc50736474"/>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3"/>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4"/>
    </w:p>
    <w:bookmarkEnd w:id="165"/>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9"/>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9"/>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2" w:name="_Toc1980"/>
      <w:bookmarkStart w:id="173"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2"/>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3"/>
      <w:bookmarkStart w:id="174" w:name="_Toc30875"/>
      <w:bookmarkStart w:id="175"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4"/>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5"/>
      <w:bookmarkStart w:id="176" w:name="_Toc11039"/>
      <w:bookmarkStart w:id="177"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6"/>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6"/>
      <w:bookmarkEnd w:id="167"/>
      <w:bookmarkEnd w:id="168"/>
      <w:bookmarkEnd w:id="169"/>
      <w:bookmarkEnd w:id="170"/>
      <w:bookmarkEnd w:id="171"/>
      <w:bookmarkEnd w:id="177"/>
      <w:bookmarkStart w:id="178" w:name="_Toc21492"/>
      <w:bookmarkStart w:id="179"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8"/>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9"/>
      <w:bookmarkStart w:id="180" w:name="_Toc9961"/>
      <w:bookmarkStart w:id="181"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0"/>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2" w:name="_Toc6412"/>
      <w:bookmarkStart w:id="183" w:name="_Toc18302"/>
      <w:bookmarkStart w:id="184" w:name="_Toc24751"/>
      <w:bookmarkStart w:id="185" w:name="_Toc19164"/>
      <w:bookmarkStart w:id="186"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2"/>
    <w:bookmarkEnd w:id="183"/>
    <w:bookmarkEnd w:id="184"/>
    <w:bookmarkEnd w:id="185"/>
    <w:bookmarkEnd w:id="186"/>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7" w:name="_Toc28336"/>
      <w:bookmarkStart w:id="188" w:name="_Toc15192"/>
      <w:bookmarkStart w:id="189" w:name="_Toc19917"/>
      <w:bookmarkStart w:id="190" w:name="_Toc11979"/>
      <w:bookmarkStart w:id="191"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7"/>
      <w:bookmarkEnd w:id="188"/>
      <w:bookmarkEnd w:id="189"/>
      <w:bookmarkEnd w:id="190"/>
      <w:bookmarkEnd w:id="191"/>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1"/>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FC9C0C52"/>
    <w:multiLevelType w:val="singleLevel"/>
    <w:tmpl w:val="FC9C0C52"/>
    <w:lvl w:ilvl="0" w:tentative="0">
      <w:start w:val="1"/>
      <w:numFmt w:val="decimalEnclosedCircleChinese"/>
      <w:suff w:val="nothing"/>
      <w:lvlText w:val="%1　"/>
      <w:lvlJc w:val="left"/>
      <w:pPr>
        <w:ind w:left="0" w:firstLine="400"/>
      </w:pPr>
      <w:rPr>
        <w:rFonts w:hint="eastAsia"/>
      </w:r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7">
    <w:nsid w:val="6882E2F8"/>
    <w:multiLevelType w:val="singleLevel"/>
    <w:tmpl w:val="6882E2F8"/>
    <w:lvl w:ilvl="0" w:tentative="0">
      <w:start w:val="1"/>
      <w:numFmt w:val="decimal"/>
      <w:suff w:val="nothing"/>
      <w:lvlText w:val="%1."/>
      <w:lvlJc w:val="left"/>
    </w:lvl>
  </w:abstractNum>
  <w:abstractNum w:abstractNumId="8">
    <w:nsid w:val="6882E312"/>
    <w:multiLevelType w:val="singleLevel"/>
    <w:tmpl w:val="6882E312"/>
    <w:lvl w:ilvl="0" w:tentative="0">
      <w:start w:val="3"/>
      <w:numFmt w:val="decimal"/>
      <w:suff w:val="nothing"/>
      <w:lvlText w:val="%1."/>
      <w:lvlJc w:val="left"/>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E5F11E0"/>
    <w:rsid w:val="0F2632C9"/>
    <w:rsid w:val="0F3139F2"/>
    <w:rsid w:val="11E47469"/>
    <w:rsid w:val="122F3DF9"/>
    <w:rsid w:val="145558C5"/>
    <w:rsid w:val="16610FF6"/>
    <w:rsid w:val="16C127FF"/>
    <w:rsid w:val="18B911E6"/>
    <w:rsid w:val="18D866F9"/>
    <w:rsid w:val="19D30F59"/>
    <w:rsid w:val="1A850877"/>
    <w:rsid w:val="1A8B64E4"/>
    <w:rsid w:val="1BE41EE5"/>
    <w:rsid w:val="1E8B28D9"/>
    <w:rsid w:val="1EA2005F"/>
    <w:rsid w:val="22745AB0"/>
    <w:rsid w:val="22A8167F"/>
    <w:rsid w:val="25872C20"/>
    <w:rsid w:val="26E86567"/>
    <w:rsid w:val="28B8038C"/>
    <w:rsid w:val="29791121"/>
    <w:rsid w:val="29A37242"/>
    <w:rsid w:val="2BE236FD"/>
    <w:rsid w:val="2C3D16BF"/>
    <w:rsid w:val="2C553B42"/>
    <w:rsid w:val="2E5C45DA"/>
    <w:rsid w:val="2E9C0F87"/>
    <w:rsid w:val="2EC15DDF"/>
    <w:rsid w:val="2EC563F4"/>
    <w:rsid w:val="307C4FCA"/>
    <w:rsid w:val="32A45F3D"/>
    <w:rsid w:val="378E0036"/>
    <w:rsid w:val="397558C4"/>
    <w:rsid w:val="3981328F"/>
    <w:rsid w:val="3AC774CA"/>
    <w:rsid w:val="3D7A7D06"/>
    <w:rsid w:val="3E4A5973"/>
    <w:rsid w:val="44D07D4A"/>
    <w:rsid w:val="46FB13F5"/>
    <w:rsid w:val="47190850"/>
    <w:rsid w:val="486F23C6"/>
    <w:rsid w:val="4B90386B"/>
    <w:rsid w:val="4C607432"/>
    <w:rsid w:val="4D6D6F8E"/>
    <w:rsid w:val="4F256C72"/>
    <w:rsid w:val="4FB04ACD"/>
    <w:rsid w:val="4FB83F73"/>
    <w:rsid w:val="50022ED7"/>
    <w:rsid w:val="50E623B2"/>
    <w:rsid w:val="514C34E6"/>
    <w:rsid w:val="53EE4268"/>
    <w:rsid w:val="5A034A42"/>
    <w:rsid w:val="5A260A88"/>
    <w:rsid w:val="5E3F1720"/>
    <w:rsid w:val="5FC61C60"/>
    <w:rsid w:val="610619ED"/>
    <w:rsid w:val="6142679E"/>
    <w:rsid w:val="619E49C2"/>
    <w:rsid w:val="61D16A5B"/>
    <w:rsid w:val="628B4619"/>
    <w:rsid w:val="640B5C42"/>
    <w:rsid w:val="673F7A07"/>
    <w:rsid w:val="683F57E5"/>
    <w:rsid w:val="6AD846D9"/>
    <w:rsid w:val="6B9E2823"/>
    <w:rsid w:val="6BC8201F"/>
    <w:rsid w:val="6D9C541F"/>
    <w:rsid w:val="6DA71CEF"/>
    <w:rsid w:val="6DD40098"/>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4"/>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标题 1 字符"/>
    <w:link w:val="3"/>
    <w:qFormat/>
    <w:uiPriority w:val="0"/>
    <w:rPr>
      <w:rFonts w:ascii="Times New Roman" w:hAnsi="Times New Roman" w:eastAsia="黑体"/>
      <w:color w:val="000000"/>
      <w:kern w:val="44"/>
      <w:sz w:val="30"/>
      <w:szCs w:val="44"/>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font41"/>
    <w:basedOn w:val="18"/>
    <w:qFormat/>
    <w:uiPriority w:val="0"/>
    <w:rPr>
      <w:rFonts w:ascii="Calibri" w:hAnsi="Calibri" w:cs="Calibri"/>
      <w:color w:val="000000"/>
      <w:sz w:val="20"/>
      <w:szCs w:val="20"/>
      <w:u w:val="none"/>
    </w:rPr>
  </w:style>
  <w:style w:type="character" w:customStyle="1" w:styleId="27">
    <w:name w:val="font31"/>
    <w:basedOn w:val="18"/>
    <w:qFormat/>
    <w:uiPriority w:val="0"/>
    <w:rPr>
      <w:rFonts w:hint="eastAsia" w:ascii="宋体" w:hAnsi="宋体" w:eastAsia="宋体" w:cs="宋体"/>
      <w:color w:val="000000"/>
      <w:sz w:val="20"/>
      <w:szCs w:val="20"/>
      <w:u w:val="none"/>
    </w:rPr>
  </w:style>
  <w:style w:type="paragraph" w:customStyle="1" w:styleId="28">
    <w:name w:val="首行缩进"/>
    <w:basedOn w:val="1"/>
    <w:qFormat/>
    <w:uiPriority w:val="0"/>
    <w:pPr>
      <w:ind w:firstLine="480" w:firstLineChars="200"/>
    </w:pPr>
    <w:rPr>
      <w:lang w:val="zh-CN"/>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2">
    <w:name w:val="font11"/>
    <w:basedOn w:val="18"/>
    <w:qFormat/>
    <w:uiPriority w:val="0"/>
    <w:rPr>
      <w:rFonts w:hint="eastAsia" w:ascii="宋体" w:hAnsi="宋体" w:eastAsia="宋体" w:cs="宋体"/>
      <w:b/>
      <w:bCs/>
      <w:color w:val="000000"/>
      <w:sz w:val="32"/>
      <w:szCs w:val="32"/>
      <w:u w:val="none"/>
    </w:rPr>
  </w:style>
  <w:style w:type="character" w:customStyle="1" w:styleId="33">
    <w:name w:val="font0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9759</Words>
  <Characters>9941</Characters>
  <Lines>0</Lines>
  <Paragraphs>0</Paragraphs>
  <ScaleCrop>false</ScaleCrop>
  <LinksUpToDate>false</LinksUpToDate>
  <CharactersWithSpaces>11330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2025-06-06T00:43:00Z</cp:lastPrinted>
  <dcterms:modified xsi:type="dcterms:W3CDTF">2025-07-25T02:03:00Z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