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倒置显微镜采购项目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2025年5</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97049019"/>
      <w:bookmarkStart w:id="1" w:name="_Toc14383"/>
      <w:bookmarkStart w:id="2" w:name="_Toc23897"/>
      <w:bookmarkStart w:id="3" w:name="_Toc97049453"/>
      <w:bookmarkStart w:id="4" w:name="_Toc22955"/>
      <w:bookmarkStart w:id="5" w:name="_Toc97049014"/>
      <w:bookmarkStart w:id="6" w:name="_Toc97042583"/>
      <w:bookmarkStart w:id="7" w:name="_Toc5414"/>
      <w:bookmarkStart w:id="8" w:name="_Toc97048959"/>
      <w:bookmarkStart w:id="9" w:name="_Toc97048637"/>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1084"/>
      <w:bookmarkStart w:id="14" w:name="_Toc29187"/>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240798137"/>
      <w:bookmarkStart w:id="18" w:name="_Toc470852870"/>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是指倒置显微镜采购项目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2</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14</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14</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cs="Times New Roman"/>
                <w:szCs w:val="21"/>
                <w:highlight w:val="none"/>
                <w:lang w:val="en-US" w:eastAsia="zh-CN"/>
              </w:rPr>
            </w:pPr>
            <w:r>
              <w:rPr>
                <w:rFonts w:hint="eastAsia" w:cs="Times New Roman"/>
                <w:szCs w:val="21"/>
                <w:highlight w:val="none"/>
                <w:lang w:val="en-US" w:eastAsia="zh-CN"/>
              </w:rPr>
              <w:t>2</w:t>
            </w:r>
          </w:p>
        </w:tc>
        <w:tc>
          <w:tcPr>
            <w:tcW w:w="1411" w:type="dxa"/>
            <w:shd w:val="clear" w:color="auto" w:fill="auto"/>
            <w:vAlign w:val="center"/>
          </w:tcPr>
          <w:p>
            <w:pPr>
              <w:jc w:val="center"/>
              <w:rPr>
                <w:rFonts w:eastAsia="宋体"/>
                <w:sz w:val="21"/>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sz w:val="21"/>
                <w:szCs w:val="21"/>
                <w:highlight w:val="none"/>
                <w:lang w:val="en-US" w:eastAsia="zh-CN"/>
              </w:rPr>
              <w:t>重要</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根据报名文件对技术要求条款中的</w:t>
            </w:r>
            <w:r>
              <w:rPr>
                <w:rFonts w:hint="eastAsia"/>
                <w:sz w:val="21"/>
                <w:szCs w:val="21"/>
                <w:highlight w:val="none"/>
                <w:lang w:val="en-US" w:eastAsia="zh-CN"/>
              </w:rPr>
              <w:t>重要</w:t>
            </w:r>
            <w:r>
              <w:rPr>
                <w:rFonts w:hint="eastAsia" w:eastAsia="宋体"/>
                <w:sz w:val="21"/>
                <w:szCs w:val="21"/>
                <w:highlight w:val="none"/>
              </w:rPr>
              <w:t>技术要求（“▲”号技术/服务条款）的响应情况进行评审</w:t>
            </w:r>
            <w:r>
              <w:rPr>
                <w:rFonts w:hint="eastAsia" w:eastAsia="宋体"/>
                <w:color w:val="FF0000"/>
                <w:sz w:val="21"/>
                <w:szCs w:val="21"/>
                <w:highlight w:val="none"/>
                <w:lang w:val="en-US" w:eastAsia="zh-CN"/>
              </w:rPr>
              <w:t>每项</w:t>
            </w:r>
            <w:r>
              <w:rPr>
                <w:rFonts w:hint="eastAsia"/>
                <w:color w:val="FF0000"/>
                <w:sz w:val="21"/>
                <w:szCs w:val="21"/>
                <w:highlight w:val="none"/>
                <w:lang w:val="en-US" w:eastAsia="zh-CN"/>
              </w:rPr>
              <w:t>重要</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3</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15</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cs="Times New Roman"/>
                <w:szCs w:val="21"/>
                <w:highlight w:val="none"/>
                <w:lang w:val="en-US" w:eastAsia="zh-CN"/>
              </w:rPr>
            </w:pPr>
            <w:r>
              <w:rPr>
                <w:rFonts w:hint="eastAsia" w:cs="Times New Roman"/>
                <w:szCs w:val="21"/>
                <w:highlight w:val="none"/>
                <w:lang w:val="en-US" w:eastAsia="zh-CN"/>
              </w:rPr>
              <w:t>15</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bookmarkStart w:id="158" w:name="_GoBack"/>
            <w:bookmarkEnd w:id="158"/>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9015"/>
      <w:bookmarkStart w:id="28" w:name="_Toc97042588"/>
      <w:bookmarkStart w:id="29" w:name="_Toc97048642"/>
      <w:bookmarkStart w:id="30" w:name="_Toc19972"/>
      <w:bookmarkStart w:id="31" w:name="_Toc17854"/>
      <w:bookmarkStart w:id="32" w:name="_Toc97049024"/>
      <w:bookmarkStart w:id="33" w:name="_Toc19293"/>
      <w:bookmarkStart w:id="34" w:name="_Toc4600"/>
      <w:bookmarkStart w:id="35" w:name="_Toc97048964"/>
      <w:bookmarkStart w:id="36" w:name="_Toc97049458"/>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val="en-US" w:eastAsia="zh-CN"/>
              </w:rPr>
              <w:t>倒置显微镜</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rPr>
          <w:rFonts w:hint="eastAsia" w:ascii="宋体" w:hAnsi="宋体" w:eastAsia="宋体" w:cs="宋体"/>
          <w:sz w:val="24"/>
          <w:szCs w:val="24"/>
          <w:lang w:eastAsia="zh-CN"/>
        </w:rPr>
      </w:pPr>
      <w:bookmarkStart w:id="43" w:name="_Toc22606"/>
      <w:bookmarkStart w:id="44" w:name="_Toc24364"/>
      <w:bookmarkStart w:id="45" w:name="_Toc49938637"/>
      <w:r>
        <w:rPr>
          <w:rFonts w:hint="eastAsia" w:ascii="宋体" w:hAnsi="宋体" w:eastAsia="宋体" w:cs="宋体"/>
          <w:sz w:val="24"/>
          <w:szCs w:val="24"/>
          <w:lang w:eastAsia="zh-CN"/>
        </w:rPr>
        <w:t>主要参数</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1．HCS最优化组合无限远校正光学系统，齐焦距离≤45mm；</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2．具备明场、相差功能观察；</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具有同轴粗微调焦功能，粗调旋钮扭矩可调，行程≥9mm, 备有上、下限位装置，上调节行程为≥9 mm, 最小调节≤2 µm；</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4．4孔物镜转换器，M25 螺纹，带4个长工作距离相差物镜4X、10X、20X、40X；</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▲5．LED冷光源透射光照明，恒定色温无热辐射，寿命≥35000小时，具有自动关闭功能；</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▲6.照明支柱调节：照明支柱可调节高低，可自行替换聚光镜，并可调节聚光镜工作距离，最大工作距离≥80mm；</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7．铰链式双目镜筒，视野数≥20mm，瞳距调节55-75mm；</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8．目镜：10倍，视场数≥20mm，屈光度可调；</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9．载物台≥260 x 210mm，可配万能通用样本夹，可用于观察不同形状的器皿如96孔板、24-68mm培养皿等而不用更换载物台适配器，也可用于120mm玻片；</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 超长工作距离聚光镜：数值孔径≥0.45，工作距离≥50mm，孔径光阑可调；</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 自动光强调节功能。</w:t>
      </w:r>
    </w:p>
    <w:p>
      <w:pPr>
        <w:bidi w:val="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12.保修年限：5年</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二、配置清单</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主机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1</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10X目镜／20</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1</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10X目镜／20 可调焦</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1</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聚光镜S40/0.45</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1</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4孔相差板</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1</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物镜4x/0.10 PH0</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1</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物镜10x/0.22 PH1</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1</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物镜20x/0.30 PH1</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1</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物镜40x/0.50 PH1  </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防尘罩</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1</w:t>
      </w: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29572"/>
      <w:bookmarkStart w:id="47"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8645"/>
      <w:bookmarkStart w:id="49" w:name="_Toc97049016"/>
      <w:bookmarkStart w:id="50" w:name="_Toc97049027"/>
      <w:bookmarkStart w:id="51" w:name="_Toc9145"/>
      <w:bookmarkStart w:id="52" w:name="_Toc97048967"/>
      <w:bookmarkStart w:id="53" w:name="_Toc97042591"/>
      <w:bookmarkStart w:id="54" w:name="_Toc10033"/>
      <w:bookmarkStart w:id="55" w:name="_Toc97049461"/>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9581"/>
          <w:bookmarkStart w:id="60" w:name="_Toc13947"/>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12812"/>
            <w:bookmarkStart w:id="66" w:name="_Toc8265"/>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26826"/>
            <w:bookmarkStart w:id="68" w:name="_Toc30507"/>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9726"/>
            <w:bookmarkStart w:id="72" w:name="_Toc13033"/>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7613"/>
            <w:bookmarkStart w:id="74" w:name="_Toc5040"/>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76354921"/>
      <w:bookmarkStart w:id="83" w:name="_Toc50737299"/>
      <w:bookmarkStart w:id="84" w:name="_Toc76354927"/>
      <w:bookmarkStart w:id="85" w:name="_Toc52165077"/>
      <w:bookmarkStart w:id="86" w:name="_Toc50736479"/>
      <w:bookmarkStart w:id="87" w:name="_Toc50691028"/>
      <w:bookmarkStart w:id="88" w:name="_Toc52165083"/>
      <w:bookmarkStart w:id="89" w:name="_Toc50736473"/>
      <w:bookmarkStart w:id="90" w:name="_Toc50691040"/>
      <w:bookmarkStart w:id="91" w:name="_Toc50737331"/>
      <w:bookmarkStart w:id="92" w:name="_Toc50737293"/>
      <w:bookmarkStart w:id="93" w:name="_Toc50737325"/>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691029"/>
      <w:bookmarkStart w:id="98" w:name="_Toc50703722"/>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2165081"/>
      <w:bookmarkStart w:id="106" w:name="_Toc50737329"/>
      <w:bookmarkStart w:id="107" w:name="_Toc50736477"/>
      <w:bookmarkStart w:id="108" w:name="_Toc50737297"/>
      <w:bookmarkStart w:id="109" w:name="_Toc76354925"/>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76354922"/>
      <w:bookmarkStart w:id="120" w:name="_Toc50737326"/>
      <w:bookmarkStart w:id="121" w:name="_Toc50691030"/>
      <w:bookmarkStart w:id="122" w:name="_Toc50736474"/>
      <w:bookmarkStart w:id="123" w:name="_Toc52165078"/>
      <w:bookmarkStart w:id="124" w:name="_Toc50737294"/>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4559"/>
      <w:bookmarkStart w:id="149" w:name="_Toc32022"/>
      <w:bookmarkStart w:id="150" w:name="_Toc4321"/>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CC96384"/>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1FAF7BE0"/>
    <w:rsid w:val="203219EA"/>
    <w:rsid w:val="2063580D"/>
    <w:rsid w:val="20980E90"/>
    <w:rsid w:val="20A06C94"/>
    <w:rsid w:val="20DE3A7A"/>
    <w:rsid w:val="212F6D2E"/>
    <w:rsid w:val="21EB5F66"/>
    <w:rsid w:val="21FA0509"/>
    <w:rsid w:val="2399733B"/>
    <w:rsid w:val="23E07C7D"/>
    <w:rsid w:val="252A5172"/>
    <w:rsid w:val="255015A2"/>
    <w:rsid w:val="2584425C"/>
    <w:rsid w:val="260350B4"/>
    <w:rsid w:val="275E7883"/>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534DB9"/>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695150"/>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88B3478"/>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1</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2025-05-06T08:44:07Z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