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天平（万分之一）采购项目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2025年5</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9019"/>
      <w:bookmarkStart w:id="1" w:name="_Toc14383"/>
      <w:bookmarkStart w:id="2" w:name="_Toc97049014"/>
      <w:bookmarkStart w:id="3" w:name="_Toc97042583"/>
      <w:bookmarkStart w:id="4" w:name="_Toc97048959"/>
      <w:bookmarkStart w:id="5" w:name="_Toc22955"/>
      <w:bookmarkStart w:id="6" w:name="_Toc23897"/>
      <w:bookmarkStart w:id="7" w:name="_Toc97048637"/>
      <w:bookmarkStart w:id="8" w:name="_Toc97049453"/>
      <w:bookmarkStart w:id="9" w:name="_Toc5414"/>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是指天平（万分之一）采购项目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12</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12</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sz w:val="21"/>
                <w:szCs w:val="21"/>
                <w:highlight w:val="none"/>
                <w:lang w:val="en-US" w:eastAsia="zh-CN"/>
              </w:rPr>
              <w:t>重要</w:t>
            </w:r>
            <w:r>
              <w:rPr>
                <w:rFonts w:hint="eastAsia" w:eastAsia="宋体"/>
                <w:sz w:val="21"/>
                <w:szCs w:val="21"/>
                <w:highlight w:val="none"/>
              </w:rPr>
              <w:t>技术要求（“▲”号技术/服务条款）的响应情况进行评审</w:t>
            </w:r>
            <w:r>
              <w:rPr>
                <w:rFonts w:hint="eastAsia" w:eastAsia="宋体"/>
                <w:color w:val="FF0000"/>
                <w:sz w:val="21"/>
                <w:szCs w:val="21"/>
                <w:highlight w:val="none"/>
                <w:lang w:val="en-US" w:eastAsia="zh-CN"/>
              </w:rPr>
              <w:t>每项</w:t>
            </w:r>
            <w:r>
              <w:rPr>
                <w:rFonts w:hint="eastAsia"/>
                <w:color w:val="FF0000"/>
                <w:sz w:val="21"/>
                <w:szCs w:val="21"/>
                <w:highlight w:val="none"/>
                <w:lang w:val="en-US" w:eastAsia="zh-CN"/>
              </w:rPr>
              <w:t>重要</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14</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14</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2</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2</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2</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bookmarkStart w:id="158" w:name="_GoBack"/>
            <w:bookmarkEnd w:id="158"/>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9015"/>
      <w:bookmarkStart w:id="28" w:name="_Toc97042588"/>
      <w:bookmarkStart w:id="29" w:name="_Toc17854"/>
      <w:bookmarkStart w:id="30" w:name="_Toc97049024"/>
      <w:bookmarkStart w:id="31" w:name="_Toc19293"/>
      <w:bookmarkStart w:id="32" w:name="_Toc4600"/>
      <w:bookmarkStart w:id="33" w:name="_Toc19972"/>
      <w:bookmarkStart w:id="34" w:name="_Toc97048964"/>
      <w:bookmarkStart w:id="35" w:name="_Toc97049458"/>
      <w:bookmarkStart w:id="36" w:name="_Toc97048642"/>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天平（万分之一）</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bidi w:val="0"/>
        <w:jc w:val="left"/>
        <w:rPr>
          <w:rFonts w:hint="eastAsia"/>
          <w:b/>
          <w:bCs/>
          <w:sz w:val="24"/>
          <w:szCs w:val="24"/>
          <w:lang w:val="en-US" w:eastAsia="zh-CN"/>
        </w:rPr>
      </w:pPr>
      <w:bookmarkStart w:id="43" w:name="_Toc22606"/>
      <w:bookmarkStart w:id="44" w:name="_Toc24364"/>
      <w:bookmarkStart w:id="45" w:name="_Toc49938637"/>
      <w:r>
        <w:rPr>
          <w:rFonts w:hint="eastAsia"/>
          <w:b/>
          <w:bCs/>
          <w:sz w:val="24"/>
          <w:szCs w:val="24"/>
          <w:lang w:val="en-US" w:eastAsia="zh-CN"/>
        </w:rPr>
        <w:t>技术参数</w:t>
      </w:r>
    </w:p>
    <w:p>
      <w:pPr>
        <w:bidi w:val="0"/>
        <w:jc w:val="left"/>
        <w:rPr>
          <w:rFonts w:hint="eastAsia"/>
          <w:sz w:val="24"/>
          <w:szCs w:val="24"/>
          <w:lang w:val="en-US" w:eastAsia="zh-CN"/>
        </w:rPr>
      </w:pPr>
      <w:r>
        <w:rPr>
          <w:rFonts w:hint="eastAsia"/>
          <w:sz w:val="24"/>
          <w:szCs w:val="24"/>
          <w:lang w:val="en-US" w:eastAsia="zh-CN"/>
        </w:rPr>
        <w:t>1.最大称量值≥220g</w:t>
      </w:r>
    </w:p>
    <w:p>
      <w:pPr>
        <w:bidi w:val="0"/>
        <w:jc w:val="left"/>
        <w:rPr>
          <w:rFonts w:hint="eastAsia"/>
          <w:sz w:val="24"/>
          <w:szCs w:val="24"/>
          <w:lang w:val="en-US" w:eastAsia="zh-CN"/>
        </w:rPr>
      </w:pPr>
      <w:r>
        <w:rPr>
          <w:rFonts w:hint="eastAsia"/>
          <w:sz w:val="24"/>
          <w:szCs w:val="24"/>
          <w:lang w:val="en-US" w:eastAsia="zh-CN"/>
        </w:rPr>
        <w:t>2.可读性：0.1mg</w:t>
      </w:r>
    </w:p>
    <w:p>
      <w:pPr>
        <w:bidi w:val="0"/>
        <w:jc w:val="left"/>
        <w:rPr>
          <w:rFonts w:hint="eastAsia"/>
          <w:sz w:val="24"/>
          <w:szCs w:val="24"/>
          <w:lang w:val="en-US" w:eastAsia="zh-CN"/>
        </w:rPr>
      </w:pPr>
      <w:r>
        <w:rPr>
          <w:rFonts w:hint="eastAsia"/>
          <w:sz w:val="24"/>
          <w:szCs w:val="24"/>
          <w:lang w:val="en-US" w:eastAsia="zh-CN"/>
        </w:rPr>
        <w:t>3.重复性：0.08mg</w:t>
      </w:r>
    </w:p>
    <w:p>
      <w:pPr>
        <w:bidi w:val="0"/>
        <w:jc w:val="left"/>
        <w:rPr>
          <w:rFonts w:hint="eastAsia"/>
          <w:sz w:val="24"/>
          <w:szCs w:val="24"/>
          <w:lang w:val="en-US" w:eastAsia="zh-CN"/>
        </w:rPr>
      </w:pPr>
      <w:r>
        <w:rPr>
          <w:rFonts w:hint="eastAsia"/>
          <w:sz w:val="24"/>
          <w:szCs w:val="24"/>
          <w:lang w:val="en-US" w:eastAsia="zh-CN"/>
        </w:rPr>
        <w:t>4.线性误差：0.08mg</w:t>
      </w:r>
    </w:p>
    <w:p>
      <w:pPr>
        <w:bidi w:val="0"/>
        <w:jc w:val="left"/>
        <w:rPr>
          <w:rFonts w:hint="eastAsia"/>
          <w:sz w:val="24"/>
          <w:szCs w:val="24"/>
          <w:lang w:val="en-US" w:eastAsia="zh-CN"/>
        </w:rPr>
      </w:pPr>
      <w:r>
        <w:rPr>
          <w:rFonts w:hint="eastAsia"/>
          <w:sz w:val="24"/>
          <w:szCs w:val="24"/>
          <w:lang w:val="en-US" w:eastAsia="zh-CN"/>
        </w:rPr>
        <w:t>5.稳定时间≤3s</w:t>
      </w:r>
    </w:p>
    <w:p>
      <w:pPr>
        <w:bidi w:val="0"/>
        <w:jc w:val="left"/>
        <w:rPr>
          <w:rFonts w:hint="eastAsia"/>
          <w:sz w:val="24"/>
          <w:szCs w:val="24"/>
          <w:lang w:val="en-US" w:eastAsia="zh-CN"/>
        </w:rPr>
      </w:pPr>
      <w:r>
        <w:rPr>
          <w:rFonts w:hint="eastAsia"/>
          <w:sz w:val="24"/>
          <w:szCs w:val="24"/>
          <w:lang w:val="en-US" w:eastAsia="zh-CN"/>
        </w:rPr>
        <w:t>6.秤盘外形尺寸：Ø 80mm</w:t>
      </w:r>
    </w:p>
    <w:p>
      <w:pPr>
        <w:bidi w:val="0"/>
        <w:jc w:val="left"/>
        <w:rPr>
          <w:rFonts w:hint="eastAsia"/>
          <w:sz w:val="24"/>
          <w:szCs w:val="24"/>
          <w:lang w:val="en-US" w:eastAsia="zh-CN"/>
        </w:rPr>
      </w:pPr>
      <w:r>
        <w:rPr>
          <w:rFonts w:hint="eastAsia"/>
          <w:sz w:val="24"/>
          <w:szCs w:val="24"/>
          <w:lang w:val="en-US" w:eastAsia="zh-CN"/>
        </w:rPr>
        <w:t>7.▲金属底座和 ABS 顶部外壳，坚固耐用</w:t>
      </w:r>
    </w:p>
    <w:p>
      <w:pPr>
        <w:bidi w:val="0"/>
        <w:jc w:val="left"/>
        <w:rPr>
          <w:rFonts w:hint="eastAsia"/>
          <w:sz w:val="24"/>
          <w:szCs w:val="24"/>
          <w:lang w:val="en-US" w:eastAsia="zh-CN"/>
        </w:rPr>
      </w:pPr>
      <w:r>
        <w:rPr>
          <w:rFonts w:hint="eastAsia"/>
          <w:sz w:val="24"/>
          <w:szCs w:val="24"/>
          <w:lang w:val="en-US" w:eastAsia="zh-CN"/>
        </w:rPr>
        <w:t>8.标配金属防风圈，减少气流影响，快速稳定称量</w:t>
      </w:r>
    </w:p>
    <w:p>
      <w:pPr>
        <w:bidi w:val="0"/>
        <w:jc w:val="left"/>
        <w:rPr>
          <w:rFonts w:hint="eastAsia"/>
          <w:sz w:val="24"/>
          <w:szCs w:val="24"/>
          <w:lang w:val="en-US" w:eastAsia="zh-CN"/>
        </w:rPr>
      </w:pPr>
      <w:r>
        <w:rPr>
          <w:rFonts w:hint="eastAsia"/>
          <w:sz w:val="24"/>
          <w:szCs w:val="24"/>
          <w:lang w:val="en-US" w:eastAsia="zh-CN"/>
        </w:rPr>
        <w:t>9.▲动态图形显示(SmartTrac)，直接显示天平已使用的称量范围</w:t>
      </w:r>
    </w:p>
    <w:p>
      <w:pPr>
        <w:bidi w:val="0"/>
        <w:jc w:val="left"/>
        <w:rPr>
          <w:rFonts w:hint="eastAsia"/>
          <w:sz w:val="24"/>
          <w:szCs w:val="24"/>
          <w:lang w:val="en-US" w:eastAsia="zh-CN"/>
        </w:rPr>
      </w:pPr>
      <w:r>
        <w:rPr>
          <w:rFonts w:hint="eastAsia"/>
          <w:sz w:val="24"/>
          <w:szCs w:val="24"/>
          <w:lang w:val="en-US" w:eastAsia="zh-CN"/>
        </w:rPr>
        <w:t>10.▲1/10d可读性缩位快速切换功能，无需进入菜单，首页一键切换，快速获得稳定称量结果，提高效率</w:t>
      </w:r>
    </w:p>
    <w:p>
      <w:pPr>
        <w:bidi w:val="0"/>
        <w:jc w:val="left"/>
        <w:rPr>
          <w:rFonts w:hint="eastAsia"/>
          <w:sz w:val="24"/>
          <w:szCs w:val="24"/>
          <w:lang w:val="en-US" w:eastAsia="zh-CN"/>
        </w:rPr>
      </w:pPr>
      <w:r>
        <w:rPr>
          <w:rFonts w:hint="eastAsia"/>
          <w:sz w:val="24"/>
          <w:szCs w:val="24"/>
          <w:lang w:val="en-US" w:eastAsia="zh-CN"/>
        </w:rPr>
        <w:t>11.▲标配塑料保护罩，防止样品污染天平壳体，延长使用寿命</w:t>
      </w:r>
    </w:p>
    <w:p>
      <w:pPr>
        <w:bidi w:val="0"/>
        <w:jc w:val="left"/>
        <w:rPr>
          <w:rFonts w:hint="eastAsia"/>
          <w:sz w:val="24"/>
          <w:szCs w:val="24"/>
          <w:lang w:val="en-US" w:eastAsia="zh-CN"/>
        </w:rPr>
      </w:pPr>
      <w:r>
        <w:rPr>
          <w:rFonts w:hint="eastAsia"/>
          <w:sz w:val="24"/>
          <w:szCs w:val="24"/>
          <w:lang w:val="en-US" w:eastAsia="zh-CN"/>
        </w:rPr>
        <w:t>12.内置的时间与日期标识，可确保称量、校准和校正的数据符合ISO/GLP文档的记录要求</w:t>
      </w:r>
    </w:p>
    <w:p>
      <w:pPr>
        <w:bidi w:val="0"/>
        <w:jc w:val="left"/>
        <w:rPr>
          <w:rFonts w:hint="eastAsia"/>
          <w:sz w:val="24"/>
          <w:szCs w:val="24"/>
          <w:lang w:val="en-US" w:eastAsia="zh-CN"/>
        </w:rPr>
      </w:pPr>
      <w:r>
        <w:rPr>
          <w:rFonts w:hint="eastAsia"/>
          <w:sz w:val="24"/>
          <w:szCs w:val="24"/>
          <w:lang w:val="en-US" w:eastAsia="zh-CN"/>
        </w:rPr>
        <w:t>13.下称钩设计</w:t>
      </w:r>
    </w:p>
    <w:p>
      <w:pPr>
        <w:bidi w:val="0"/>
        <w:jc w:val="left"/>
        <w:rPr>
          <w:rFonts w:hint="eastAsia"/>
          <w:sz w:val="24"/>
          <w:szCs w:val="24"/>
          <w:lang w:val="en-US" w:eastAsia="zh-CN"/>
        </w:rPr>
      </w:pPr>
      <w:r>
        <w:rPr>
          <w:rFonts w:hint="eastAsia"/>
          <w:sz w:val="24"/>
          <w:szCs w:val="24"/>
          <w:lang w:val="en-US" w:eastAsia="zh-CN"/>
        </w:rPr>
        <w:t>14.称量值检索功能，自动存储最近一次的称量结果</w:t>
      </w:r>
    </w:p>
    <w:p>
      <w:pPr>
        <w:bidi w:val="0"/>
        <w:jc w:val="left"/>
        <w:rPr>
          <w:rFonts w:hint="eastAsia"/>
          <w:sz w:val="24"/>
          <w:szCs w:val="24"/>
          <w:lang w:val="en-US" w:eastAsia="zh-CN"/>
        </w:rPr>
      </w:pPr>
      <w:r>
        <w:rPr>
          <w:rFonts w:hint="eastAsia"/>
          <w:sz w:val="24"/>
          <w:szCs w:val="24"/>
          <w:lang w:val="en-US" w:eastAsia="zh-CN"/>
        </w:rPr>
        <w:t>15.▲可选配EasyDirect Balance数据管理软件, 可同时连接最多10台天平实现数据传输管理。</w:t>
      </w:r>
    </w:p>
    <w:p>
      <w:pPr>
        <w:bidi w:val="0"/>
        <w:jc w:val="left"/>
        <w:rPr>
          <w:rFonts w:hint="eastAsia"/>
          <w:sz w:val="24"/>
          <w:szCs w:val="24"/>
          <w:lang w:val="en-US" w:eastAsia="zh-CN"/>
        </w:rPr>
      </w:pPr>
      <w:r>
        <w:rPr>
          <w:rFonts w:hint="eastAsia"/>
          <w:sz w:val="24"/>
          <w:szCs w:val="24"/>
          <w:lang w:val="en-US" w:eastAsia="zh-CN"/>
        </w:rPr>
        <w:t>16.称量结果直接传输至Excel等开放式应用程序，传输过程自动开始,无需其它辅助软件</w:t>
      </w:r>
    </w:p>
    <w:p>
      <w:pPr>
        <w:bidi w:val="0"/>
        <w:jc w:val="left"/>
        <w:rPr>
          <w:rFonts w:hint="eastAsia"/>
          <w:sz w:val="24"/>
          <w:szCs w:val="24"/>
          <w:lang w:val="en-US" w:eastAsia="zh-CN"/>
        </w:rPr>
      </w:pPr>
      <w:r>
        <w:rPr>
          <w:rFonts w:hint="eastAsia"/>
          <w:sz w:val="24"/>
          <w:szCs w:val="24"/>
          <w:lang w:val="en-US" w:eastAsia="zh-CN"/>
        </w:rPr>
        <w:t>17.内置RS232通讯接口，方便连接打印机和电脑等外围设备</w:t>
      </w:r>
    </w:p>
    <w:p>
      <w:pPr>
        <w:bidi w:val="0"/>
        <w:jc w:val="left"/>
        <w:rPr>
          <w:rFonts w:hint="eastAsia"/>
          <w:sz w:val="24"/>
          <w:szCs w:val="24"/>
          <w:lang w:val="en-US" w:eastAsia="zh-CN"/>
        </w:rPr>
      </w:pPr>
      <w:r>
        <w:rPr>
          <w:rFonts w:hint="eastAsia"/>
          <w:sz w:val="24"/>
          <w:szCs w:val="24"/>
          <w:lang w:val="en-US" w:eastAsia="zh-CN"/>
        </w:rPr>
        <w:t>18.▲能提供中国合格评定国家认可委员会颁发的CNAS实验室认可证书</w:t>
      </w:r>
    </w:p>
    <w:p>
      <w:pPr>
        <w:bidi w:val="0"/>
        <w:rPr>
          <w:rFonts w:hint="default"/>
          <w:sz w:val="24"/>
          <w:szCs w:val="24"/>
          <w:lang w:val="en-US" w:eastAsia="zh-CN"/>
        </w:rPr>
      </w:pPr>
      <w:r>
        <w:rPr>
          <w:rFonts w:hint="eastAsia"/>
          <w:sz w:val="24"/>
          <w:szCs w:val="24"/>
          <w:lang w:val="en-US" w:eastAsia="zh-CN"/>
        </w:rPr>
        <w:t>19.</w:t>
      </w:r>
      <w:r>
        <w:rPr>
          <w:rFonts w:hint="eastAsia"/>
          <w:sz w:val="24"/>
          <w:szCs w:val="24"/>
          <w:lang w:val="en-US" w:eastAsia="zh-CN"/>
        </w:rPr>
        <w:t>▲</w:t>
      </w:r>
      <w:r>
        <w:rPr>
          <w:rFonts w:hint="eastAsia"/>
          <w:sz w:val="24"/>
          <w:szCs w:val="24"/>
          <w:lang w:val="en-US" w:eastAsia="zh-CN"/>
        </w:rPr>
        <w:t>保修年限：5年</w:t>
      </w: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8967"/>
      <w:bookmarkStart w:id="49" w:name="_Toc97049461"/>
      <w:bookmarkStart w:id="50" w:name="_Toc9145"/>
      <w:bookmarkStart w:id="51" w:name="_Toc10033"/>
      <w:bookmarkStart w:id="52" w:name="_Toc97042591"/>
      <w:bookmarkStart w:id="53" w:name="_Toc97049027"/>
      <w:bookmarkStart w:id="54" w:name="_Toc97048645"/>
      <w:bookmarkStart w:id="55" w:name="_Toc97049016"/>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2697"/>
            <w:bookmarkStart w:id="70" w:name="_Toc15"/>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7613"/>
            <w:bookmarkStart w:id="74" w:name="_Toc5040"/>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7293"/>
      <w:bookmarkStart w:id="83" w:name="_Toc50736479"/>
      <w:bookmarkStart w:id="84" w:name="_Toc50691028"/>
      <w:bookmarkStart w:id="85" w:name="_Toc50737299"/>
      <w:bookmarkStart w:id="86" w:name="_Toc52165083"/>
      <w:bookmarkStart w:id="87" w:name="_Toc52165077"/>
      <w:bookmarkStart w:id="88" w:name="_Toc50736473"/>
      <w:bookmarkStart w:id="89" w:name="_Toc50737331"/>
      <w:bookmarkStart w:id="90" w:name="_Toc76354927"/>
      <w:bookmarkStart w:id="91" w:name="_Toc50691040"/>
      <w:bookmarkStart w:id="92" w:name="_Toc76354921"/>
      <w:bookmarkStart w:id="93" w:name="_Toc50737325"/>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703722"/>
      <w:bookmarkStart w:id="97" w:name="_Toc50691029"/>
      <w:bookmarkStart w:id="98"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2165081"/>
      <w:bookmarkStart w:id="106" w:name="_Toc50736477"/>
      <w:bookmarkStart w:id="107" w:name="_Toc50737297"/>
      <w:bookmarkStart w:id="108" w:name="_Toc76354925"/>
      <w:bookmarkStart w:id="109" w:name="_Toc50737329"/>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326"/>
      <w:bookmarkStart w:id="120" w:name="_Toc50691030"/>
      <w:bookmarkStart w:id="121" w:name="_Toc76354922"/>
      <w:bookmarkStart w:id="122" w:name="_Toc52165078"/>
      <w:bookmarkStart w:id="123" w:name="_Toc50737294"/>
      <w:bookmarkStart w:id="124" w:name="_Toc50736474"/>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32022"/>
      <w:bookmarkStart w:id="149" w:name="_Toc4559"/>
      <w:bookmarkStart w:id="150" w:name="_Toc4321"/>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534DB9"/>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695150"/>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62384"/>
    <w:rsid w:val="76197675"/>
    <w:rsid w:val="76A74C81"/>
    <w:rsid w:val="76C7741E"/>
    <w:rsid w:val="77991C4E"/>
    <w:rsid w:val="78132A73"/>
    <w:rsid w:val="785C2AA6"/>
    <w:rsid w:val="788B3478"/>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3</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2025-05-06T08:40:20Z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