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纯水仪</w:t>
      </w:r>
      <w:bookmarkStart w:id="158" w:name="_GoBack"/>
      <w:bookmarkEnd w:id="158"/>
      <w:r>
        <w:rPr>
          <w:rFonts w:hint="eastAsia" w:ascii="宋体" w:hAnsi="宋体" w:cs="宋体"/>
          <w:b/>
          <w:bCs/>
          <w:sz w:val="32"/>
          <w:szCs w:val="32"/>
          <w:u w:val="none"/>
          <w:lang w:val="en-US" w:eastAsia="zh-CN"/>
        </w:rPr>
        <w:t>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97048959"/>
      <w:bookmarkStart w:id="2" w:name="_Toc97048637"/>
      <w:bookmarkStart w:id="3" w:name="_Toc97042583"/>
      <w:bookmarkStart w:id="4" w:name="_Toc22955"/>
      <w:bookmarkStart w:id="5" w:name="_Toc97049014"/>
      <w:bookmarkStart w:id="6" w:name="_Toc97049453"/>
      <w:bookmarkStart w:id="7" w:name="_Toc97049019"/>
      <w:bookmarkStart w:id="8" w:name="_Toc5414"/>
      <w:bookmarkStart w:id="9" w:name="_Toc23897"/>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16349"/>
      <w:bookmarkStart w:id="20" w:name="_Toc326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7660"/>
      <w:bookmarkStart w:id="24" w:name="_Toc16646"/>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是指纯水仪采购项目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26</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26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2</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2</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2</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19972"/>
      <w:bookmarkStart w:id="28" w:name="_Toc97048642"/>
      <w:bookmarkStart w:id="29" w:name="_Toc19293"/>
      <w:bookmarkStart w:id="30" w:name="_Toc97048964"/>
      <w:bookmarkStart w:id="31" w:name="_Toc97042588"/>
      <w:bookmarkStart w:id="32" w:name="_Toc17854"/>
      <w:bookmarkStart w:id="33" w:name="_Toc97049458"/>
      <w:bookmarkStart w:id="34" w:name="_Toc4600"/>
      <w:bookmarkStart w:id="35" w:name="_Toc97049024"/>
      <w:bookmarkStart w:id="36" w:name="_Toc97049015"/>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6296"/>
      <w:bookmarkStart w:id="38" w:name="_Toc23015"/>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纯水仪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 1．进水条件：</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以市政自来水作为进水水源，进水电导率最高可允许到2000us/cm。 </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2．实验应用：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2.1 二级纯水：清洗、实验室用溶液的配置、微生物实验，以及常规理化实验</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2.2一级超纯水：各种精密理化分析、高效液相色谱、质谱等；生命科学领域实验（如PCR、细胞培养、分子生物学、基因测序、蛋白纯化等）。</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3．产水水质：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3.1二级纯水产水水质：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电阻率 ＞5 MΩ•cm 25℃ （典型值10-15 MΩ•cm 25℃）</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总有机碳含量(TOC) ＜30ppb；</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颗粒（＞0.22μm）＜1 unit/mL   </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微生物＜0.01CFU/mL</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产水速度：≥10L/H</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3.2一级超纯水：达到或超过各种标准中规定的I 级水质，如ASTM D1193、ISO 3696、CLSI、JIS K0577、GB/T6682等，及美国药典（USP）、欧洲药典（EP）、日本药典（JP）和中国2020版药典（ChP）中规定的试剂级超纯水要求：</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产水电阻率18•2 MΩ.cm 25℃</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TOC含量＜2ppb（提供权威第三方检测机构报告证明）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颗粒（＞0.22μm）＜1 unit/mL （提供权威第三方检测机构报告证明）  </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微生物 ＜0.01CFU/mL（提供权威第三方检测机构报告证明）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致热原（内毒素）＜0.001EU/mL（提供权威第三方检测机构报告证明）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RNA酶：＜1 pg/mL（提供权威第三方检测机构报告证明）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DNA酶：＜5pg/mL（提供权威第三方检测机构报告证明）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产水速度：≥2L/min可调，可连续调节，不受档位限制。</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4．采用独立的预处理系统，主机联动控制，根据制水状态自适应调整冲洗次数；无需任何维护；持续去除水中的泥沙，颗粒，微生物等污染物，延长后端耗材使用寿命。提供彩页资料、实物图片或官网证明。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纯化柱采用≥3支独立纯化柱设计，填充高分子材料合成活性炭，去除水中痕量有机物，电子级树脂，去除痕量离子。纯化柱具备识别芯片，系统自动识别和记录耗材；卡扣式设计，安装方便。提供彩页资料或官网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6．采用双级反渗透设计，截留率实时监控，反渗透膜无损状态下截留率≥99.5%；第二级反渗透全部废水回流，节约用水，延长耗材使用寿命。</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7．采用≥3压力泵设计，保证双级反渗透及全系统供水压力稳定；具备智能反馈调节功能，可根据温度、产水水质等变化自动调节增压泵工作状态，保证系统制水量稳定。</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8．内置防结垢设计连续电去离子（EDI）模块，运行成本低且可预测，无需化学再生或加软化柱，无需定期更换离子树脂柱，降低后期运行成本，提供设计原理说明。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9．内置≥5个高精度电导率仪，电阻池灵敏常数： ≤ 0.01cm-1，温度灵敏度≤ 0.1℃，符合GB6682-2008的要求；同时监测源水电导率、一级RO电导率、二级RO电导率、EDI产水电阻率、超纯水电阻率；检测异常时自动报警。提供电导率仪原厂检验证书复印件，供货随主机提供检验证书原件。</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10．系统内置185/254nm双波长紫外灯，非单波长设计；254nm有效杀菌，抑菌效果好；185nm氧化有机物，有效降低TOC值。</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11．设备内置TOC检测仪，带独立的氧化池，并联到系统内封闭氧化，检测范围0.01-999.99ppb，精度不低于0.01ppb；需提供校验证书；满足USP适应性测试。提供彩页资料、实物图片或官网证明。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12．独立取水手臂，主机与取水手臂分离，取水手臂集成液晶触摸屏幕，屏幕≤5英寸，屏幕可显示：（1）原水电导率及温度、（2）一级RO水电导率及温度、（3）二级RO水电导率及温度、（4）纯水电阻率及温度、（5）超纯水电阻率及温度、（6）TOC含量等数据；提供彩页资料、实物图片或官网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13．取水手臂辅助磁吸设计，灵活拿取；最多可选配4个取水手臂，多种管线长度可选，最远可提供≥16m连接组件；</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14．手臂取水流速0-2L/min，无级变速，逐滴取水-100%可调，不受档位限制；</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15．三种取水功能选择：手柄按键取水：单击按键取水，无需长按，方便快捷；定量取水：0.01-100L，人性化设置，可中断操作；标配脚踏取水开关，解放双手，适应多种取水环境。</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16．纯水水箱储量≥60L，水箱采用PE材质一体成型，标配空气滤器和紫外灯，紫外灯无汞设计。</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17．水箱液位通过压力式液位传感器监测，液位显示精确，稳定耐用；水箱储水容量可在线调节，调节范围为10%-100%，适应不同用水需求。提供彩页资料或官网证明。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18．设备提供中英俄等多种语言显示，三级权限管理：操作者、管理员、工程师。提供彩页资料、实物图片证明。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19．具备RO/EDI唤醒模式，24小时纯水部分没有制水，系统自动唤醒，产水60min保证RO和EDI的性能，需提供原厂设计证明材料和彩页支持。</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20．云端物联网功能，用户可通过手机或电脑实时查看水机运行状况，支持WiFi和4G两种模式。所有水质参数与水机实时同步，用户以短信或公众号方式接收报警信息；耗材到期远程预警功能；具有远程诊断功能，可以通过云端，远程诊断水机故障，及时解决。提供彩页资料、云端网址及界面截图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21．主机与云端双备份数据存储，用户可通过云端下载数据报表，也可通过U盘实时导出，信息存储≥60万条；用户还可自己设置子账号，方便管理；预留接口可直接对接实验室LIMS系统。以上所有功能终身免费。提供彩页资料或官网证明。</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22．标配双位点漏水检测器，精准识别触水点，区分水源与仪器风险，保证整个实验室安全；智能程序控制，根据运行状态自动启停，无需人工。</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23．可同品牌升级痕量离子去除装置，离子含量达到ppt及亚ppt级（ICP-MS专用）。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24．可选择安装≥5种同品牌专用终端滤器,保证水质满足多种实验室应用要求。提供不同类型终端滤器原厂检验证书复印件，供货随主机提供检验证书原件。</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（1）生产无颗粒无细菌的0.22+0.45微米的微孔过滤器；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（2）除热源和核酸酶污染物过滤器；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（3）无内分泌干扰污染物终端过滤器；</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（4）超低有机物型终端过滤器，产水TOC≤1ppb；</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（5）超低挥发性有机物型终端过滤器，产水苯≤0.05ppb，一溴二氯甲烷≤0.05ppb.</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配置明细：</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产品名称</w:t>
      </w:r>
      <w:r>
        <w:rPr>
          <w:rFonts w:hint="eastAsia" w:ascii="宋体" w:hAnsi="宋体" w:cs="宋体"/>
          <w:color w:val="000000"/>
          <w:sz w:val="24"/>
          <w:lang w:val="en-US" w:eastAsia="zh-CN"/>
        </w:rPr>
        <w:tab/>
      </w:r>
      <w:r>
        <w:rPr>
          <w:rFonts w:hint="eastAsia" w:ascii="宋体" w:hAnsi="宋体" w:cs="宋体"/>
          <w:color w:val="000000"/>
          <w:sz w:val="24"/>
          <w:lang w:val="en-US" w:eastAsia="zh-CN"/>
        </w:rPr>
        <w:t>序号</w:t>
      </w:r>
      <w:r>
        <w:rPr>
          <w:rFonts w:hint="eastAsia" w:ascii="宋体" w:hAnsi="宋体" w:cs="宋体"/>
          <w:color w:val="000000"/>
          <w:sz w:val="24"/>
          <w:lang w:val="en-US" w:eastAsia="zh-CN"/>
        </w:rPr>
        <w:tab/>
      </w:r>
      <w:r>
        <w:rPr>
          <w:rFonts w:hint="eastAsia" w:ascii="宋体" w:hAnsi="宋体" w:cs="宋体"/>
          <w:color w:val="000000"/>
          <w:sz w:val="24"/>
          <w:lang w:val="en-US" w:eastAsia="zh-CN"/>
        </w:rPr>
        <w:t>配置名称</w:t>
      </w:r>
      <w:r>
        <w:rPr>
          <w:rFonts w:hint="eastAsia" w:ascii="宋体" w:hAnsi="宋体" w:cs="宋体"/>
          <w:color w:val="000000"/>
          <w:sz w:val="24"/>
          <w:lang w:val="en-US" w:eastAsia="zh-CN"/>
        </w:rPr>
        <w:tab/>
      </w:r>
      <w:r>
        <w:rPr>
          <w:rFonts w:hint="eastAsia" w:ascii="宋体" w:hAnsi="宋体" w:cs="宋体"/>
          <w:color w:val="000000"/>
          <w:sz w:val="24"/>
          <w:lang w:val="en-US" w:eastAsia="zh-CN"/>
        </w:rPr>
        <w:t>数量</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纯水超纯水一体机</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Nova EU10</w:t>
      </w:r>
      <w:r>
        <w:rPr>
          <w:rFonts w:hint="eastAsia" w:ascii="宋体" w:hAnsi="宋体" w:cs="宋体"/>
          <w:color w:val="000000"/>
          <w:sz w:val="24"/>
          <w:lang w:val="en-US" w:eastAsia="zh-CN"/>
        </w:rPr>
        <w:tab/>
      </w:r>
    </w:p>
    <w:p>
      <w:pPr>
        <w:tabs>
          <w:tab w:val="left" w:pos="426"/>
        </w:tabs>
        <w:spacing w:line="360" w:lineRule="auto"/>
        <w:ind w:firstLine="720" w:firstLineChars="300"/>
        <w:rPr>
          <w:rFonts w:hint="eastAsia" w:ascii="宋体" w:hAnsi="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lang w:val="en-US" w:eastAsia="zh-CN"/>
        </w:rPr>
        <w:tab/>
      </w:r>
      <w:r>
        <w:rPr>
          <w:rFonts w:hint="eastAsia" w:ascii="宋体" w:hAnsi="宋体" w:cs="宋体"/>
          <w:color w:val="000000"/>
          <w:sz w:val="24"/>
          <w:lang w:val="en-US" w:eastAsia="zh-CN"/>
        </w:rPr>
        <w:t>主机</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2</w:t>
      </w:r>
      <w:r>
        <w:rPr>
          <w:rFonts w:hint="eastAsia" w:ascii="宋体" w:hAnsi="宋体" w:cs="宋体"/>
          <w:color w:val="000000"/>
          <w:sz w:val="24"/>
          <w:lang w:val="en-US" w:eastAsia="zh-CN"/>
        </w:rPr>
        <w:tab/>
      </w:r>
      <w:r>
        <w:rPr>
          <w:rFonts w:hint="eastAsia" w:ascii="宋体" w:hAnsi="宋体" w:cs="宋体"/>
          <w:color w:val="000000"/>
          <w:sz w:val="24"/>
          <w:lang w:val="en-US" w:eastAsia="zh-CN"/>
        </w:rPr>
        <w:t>取水手臂</w:t>
      </w:r>
      <w:r>
        <w:rPr>
          <w:rFonts w:hint="eastAsia" w:ascii="宋体" w:hAnsi="宋体" w:cs="宋体"/>
          <w:color w:val="000000"/>
          <w:sz w:val="24"/>
          <w:lang w:val="en-US" w:eastAsia="zh-CN"/>
        </w:rPr>
        <w:tab/>
      </w:r>
      <w:r>
        <w:rPr>
          <w:rFonts w:hint="eastAsia" w:ascii="宋体" w:hAnsi="宋体" w:cs="宋体"/>
          <w:color w:val="000000"/>
          <w:sz w:val="24"/>
          <w:lang w:val="en-US" w:eastAsia="zh-CN"/>
        </w:rPr>
        <w:t>2</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3</w:t>
      </w:r>
      <w:r>
        <w:rPr>
          <w:rFonts w:hint="eastAsia" w:ascii="宋体" w:hAnsi="宋体" w:cs="宋体"/>
          <w:color w:val="000000"/>
          <w:sz w:val="24"/>
          <w:lang w:val="en-US" w:eastAsia="zh-CN"/>
        </w:rPr>
        <w:tab/>
      </w:r>
      <w:r>
        <w:rPr>
          <w:rFonts w:hint="eastAsia" w:ascii="宋体" w:hAnsi="宋体" w:cs="宋体"/>
          <w:color w:val="000000"/>
          <w:sz w:val="24"/>
          <w:lang w:val="en-US" w:eastAsia="zh-CN"/>
        </w:rPr>
        <w:t>预处理系统</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4</w:t>
      </w:r>
      <w:r>
        <w:rPr>
          <w:rFonts w:hint="eastAsia" w:ascii="宋体" w:hAnsi="宋体" w:cs="宋体"/>
          <w:color w:val="000000"/>
          <w:sz w:val="24"/>
          <w:lang w:val="en-US" w:eastAsia="zh-CN"/>
        </w:rPr>
        <w:tab/>
      </w:r>
      <w:r>
        <w:rPr>
          <w:rFonts w:hint="eastAsia" w:ascii="宋体" w:hAnsi="宋体" w:cs="宋体"/>
          <w:color w:val="000000"/>
          <w:sz w:val="24"/>
          <w:lang w:val="en-US" w:eastAsia="zh-CN"/>
        </w:rPr>
        <w:t>漏水检测器</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5</w:t>
      </w:r>
      <w:r>
        <w:rPr>
          <w:rFonts w:hint="eastAsia" w:ascii="宋体" w:hAnsi="宋体" w:cs="宋体"/>
          <w:color w:val="000000"/>
          <w:sz w:val="24"/>
          <w:lang w:val="en-US" w:eastAsia="zh-CN"/>
        </w:rPr>
        <w:tab/>
      </w:r>
      <w:r>
        <w:rPr>
          <w:rFonts w:hint="eastAsia" w:ascii="宋体" w:hAnsi="宋体" w:cs="宋体"/>
          <w:color w:val="000000"/>
          <w:sz w:val="24"/>
          <w:lang w:val="en-US" w:eastAsia="zh-CN"/>
        </w:rPr>
        <w:t>水箱</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6</w:t>
      </w:r>
      <w:r>
        <w:rPr>
          <w:rFonts w:hint="eastAsia" w:ascii="宋体" w:hAnsi="宋体" w:cs="宋体"/>
          <w:color w:val="000000"/>
          <w:sz w:val="24"/>
          <w:lang w:val="en-US" w:eastAsia="zh-CN"/>
        </w:rPr>
        <w:tab/>
      </w:r>
      <w:r>
        <w:rPr>
          <w:rFonts w:hint="eastAsia" w:ascii="宋体" w:hAnsi="宋体" w:cs="宋体"/>
          <w:color w:val="000000"/>
          <w:sz w:val="24"/>
          <w:lang w:val="en-US" w:eastAsia="zh-CN"/>
        </w:rPr>
        <w:t>预保护柱</w:t>
      </w:r>
      <w:r>
        <w:rPr>
          <w:rFonts w:hint="eastAsia" w:ascii="宋体" w:hAnsi="宋体" w:cs="宋体"/>
          <w:color w:val="000000"/>
          <w:sz w:val="24"/>
          <w:lang w:val="en-US" w:eastAsia="zh-CN"/>
        </w:rPr>
        <w:tab/>
      </w:r>
      <w:r>
        <w:rPr>
          <w:rFonts w:hint="eastAsia" w:ascii="宋体" w:hAnsi="宋体" w:cs="宋体"/>
          <w:color w:val="000000"/>
          <w:sz w:val="24"/>
          <w:lang w:val="en-US" w:eastAsia="zh-CN"/>
        </w:rPr>
        <w:t>2</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7</w:t>
      </w:r>
      <w:r>
        <w:rPr>
          <w:rFonts w:hint="eastAsia" w:ascii="宋体" w:hAnsi="宋体" w:cs="宋体"/>
          <w:color w:val="000000"/>
          <w:sz w:val="24"/>
          <w:lang w:val="en-US" w:eastAsia="zh-CN"/>
        </w:rPr>
        <w:tab/>
      </w:r>
      <w:r>
        <w:rPr>
          <w:rFonts w:hint="eastAsia" w:ascii="宋体" w:hAnsi="宋体" w:cs="宋体"/>
          <w:color w:val="000000"/>
          <w:sz w:val="24"/>
          <w:lang w:val="en-US" w:eastAsia="zh-CN"/>
        </w:rPr>
        <w:t>双级RO反渗透</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8</w:t>
      </w:r>
      <w:r>
        <w:rPr>
          <w:rFonts w:hint="eastAsia" w:ascii="宋体" w:hAnsi="宋体" w:cs="宋体"/>
          <w:color w:val="000000"/>
          <w:sz w:val="24"/>
          <w:lang w:val="en-US" w:eastAsia="zh-CN"/>
        </w:rPr>
        <w:tab/>
      </w:r>
      <w:r>
        <w:rPr>
          <w:rFonts w:hint="eastAsia" w:ascii="宋体" w:hAnsi="宋体" w:cs="宋体"/>
          <w:color w:val="000000"/>
          <w:sz w:val="24"/>
          <w:lang w:val="en-US" w:eastAsia="zh-CN"/>
        </w:rPr>
        <w:t>EDI</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9</w:t>
      </w:r>
      <w:r>
        <w:rPr>
          <w:rFonts w:hint="eastAsia" w:ascii="宋体" w:hAnsi="宋体" w:cs="宋体"/>
          <w:color w:val="000000"/>
          <w:sz w:val="24"/>
          <w:lang w:val="en-US" w:eastAsia="zh-CN"/>
        </w:rPr>
        <w:tab/>
      </w:r>
      <w:r>
        <w:rPr>
          <w:rFonts w:hint="eastAsia" w:ascii="宋体" w:hAnsi="宋体" w:cs="宋体"/>
          <w:color w:val="000000"/>
          <w:sz w:val="24"/>
          <w:lang w:val="en-US" w:eastAsia="zh-CN"/>
        </w:rPr>
        <w:t>精纯化柱</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10</w:t>
      </w:r>
      <w:r>
        <w:rPr>
          <w:rFonts w:hint="eastAsia" w:ascii="宋体" w:hAnsi="宋体" w:cs="宋体"/>
          <w:color w:val="000000"/>
          <w:sz w:val="24"/>
          <w:lang w:val="en-US" w:eastAsia="zh-CN"/>
        </w:rPr>
        <w:tab/>
      </w:r>
      <w:r>
        <w:rPr>
          <w:rFonts w:hint="eastAsia" w:ascii="宋体" w:hAnsi="宋体" w:cs="宋体"/>
          <w:color w:val="000000"/>
          <w:sz w:val="24"/>
          <w:lang w:val="en-US" w:eastAsia="zh-CN"/>
        </w:rPr>
        <w:t>TOC检测仪</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11</w:t>
      </w:r>
      <w:r>
        <w:rPr>
          <w:rFonts w:hint="eastAsia" w:ascii="宋体" w:hAnsi="宋体" w:cs="宋体"/>
          <w:color w:val="000000"/>
          <w:sz w:val="24"/>
          <w:lang w:val="en-US" w:eastAsia="zh-CN"/>
        </w:rPr>
        <w:tab/>
      </w:r>
      <w:r>
        <w:rPr>
          <w:rFonts w:hint="eastAsia" w:ascii="宋体" w:hAnsi="宋体" w:cs="宋体"/>
          <w:color w:val="000000"/>
          <w:sz w:val="24"/>
          <w:lang w:val="en-US" w:eastAsia="zh-CN"/>
        </w:rPr>
        <w:t>智能控制系统</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tabs>
          <w:tab w:val="left" w:pos="426"/>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ab/>
      </w:r>
      <w:r>
        <w:rPr>
          <w:rFonts w:hint="eastAsia" w:ascii="宋体" w:hAnsi="宋体" w:cs="宋体"/>
          <w:color w:val="000000"/>
          <w:sz w:val="24"/>
          <w:lang w:val="en-US" w:eastAsia="zh-CN"/>
        </w:rPr>
        <w:t>12</w:t>
      </w:r>
      <w:r>
        <w:rPr>
          <w:rFonts w:hint="eastAsia" w:ascii="宋体" w:hAnsi="宋体" w:cs="宋体"/>
          <w:color w:val="000000"/>
          <w:sz w:val="24"/>
          <w:lang w:val="en-US" w:eastAsia="zh-CN"/>
        </w:rPr>
        <w:tab/>
      </w:r>
      <w:r>
        <w:rPr>
          <w:rFonts w:hint="eastAsia" w:ascii="宋体" w:hAnsi="宋体" w:cs="宋体"/>
          <w:color w:val="000000"/>
          <w:sz w:val="24"/>
          <w:lang w:val="en-US" w:eastAsia="zh-CN"/>
        </w:rPr>
        <w:t>云端控制系统</w:t>
      </w:r>
      <w:r>
        <w:rPr>
          <w:rFonts w:hint="eastAsia" w:ascii="宋体" w:hAnsi="宋体" w:cs="宋体"/>
          <w:color w:val="000000"/>
          <w:sz w:val="24"/>
          <w:lang w:val="en-US" w:eastAsia="zh-CN"/>
        </w:rPr>
        <w:tab/>
      </w:r>
      <w:r>
        <w:rPr>
          <w:rFonts w:hint="eastAsia" w:ascii="宋体" w:hAnsi="宋体" w:cs="宋体"/>
          <w:color w:val="000000"/>
          <w:sz w:val="24"/>
          <w:lang w:val="en-US" w:eastAsia="zh-CN"/>
        </w:rPr>
        <w:t>1</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bookmarkStart w:id="43" w:name="_Toc24364"/>
      <w:bookmarkStart w:id="44" w:name="_Toc22606"/>
      <w:bookmarkStart w:id="45" w:name="_Toc49938637"/>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8967"/>
      <w:bookmarkStart w:id="49" w:name="_Toc9145"/>
      <w:bookmarkStart w:id="50" w:name="_Toc97049016"/>
      <w:bookmarkStart w:id="51" w:name="_Toc10033"/>
      <w:bookmarkStart w:id="52" w:name="_Toc97049027"/>
      <w:bookmarkStart w:id="53" w:name="_Toc97049461"/>
      <w:bookmarkStart w:id="54" w:name="_Toc97042591"/>
      <w:bookmarkStart w:id="55" w:name="_Toc97048645"/>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2697"/>
            <w:bookmarkStart w:id="70" w:name="_Toc15"/>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7299"/>
      <w:bookmarkStart w:id="83" w:name="_Toc50737293"/>
      <w:bookmarkStart w:id="84" w:name="_Toc50736479"/>
      <w:bookmarkStart w:id="85" w:name="_Toc50737325"/>
      <w:bookmarkStart w:id="86" w:name="_Toc50691040"/>
      <w:bookmarkStart w:id="87" w:name="_Toc50736473"/>
      <w:bookmarkStart w:id="88" w:name="_Toc52165083"/>
      <w:bookmarkStart w:id="89" w:name="_Toc50737331"/>
      <w:bookmarkStart w:id="90" w:name="_Toc52165077"/>
      <w:bookmarkStart w:id="91" w:name="_Toc76354927"/>
      <w:bookmarkStart w:id="92" w:name="_Toc50691028"/>
      <w:bookmarkStart w:id="93" w:name="_Toc76354921"/>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43264516"/>
      <w:bookmarkStart w:id="97" w:name="_Toc50703722"/>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0736477"/>
      <w:bookmarkStart w:id="106" w:name="_Toc50737329"/>
      <w:bookmarkStart w:id="107" w:name="_Toc50737297"/>
      <w:bookmarkStart w:id="108" w:name="_Toc52165081"/>
      <w:bookmarkStart w:id="109" w:name="_Toc76354925"/>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691030"/>
      <w:bookmarkStart w:id="120" w:name="_Toc76354922"/>
      <w:bookmarkStart w:id="121" w:name="_Toc52165078"/>
      <w:bookmarkStart w:id="122" w:name="_Toc50736474"/>
      <w:bookmarkStart w:id="123" w:name="_Toc50737294"/>
      <w:bookmarkStart w:id="124" w:name="_Toc50737326"/>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15125"/>
      <w:bookmarkStart w:id="147" w:name="_Toc27269"/>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4559"/>
      <w:bookmarkStart w:id="149" w:name="_Toc4321"/>
      <w:bookmarkStart w:id="150" w:name="_Toc32022"/>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CC96384"/>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8974F13"/>
    <w:rsid w:val="49812A8C"/>
    <w:rsid w:val="4A487A22"/>
    <w:rsid w:val="4A742241"/>
    <w:rsid w:val="4B7940A7"/>
    <w:rsid w:val="4BD240F5"/>
    <w:rsid w:val="4BEB5F4D"/>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612A5"/>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69</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2025-05-22T04:00:26Z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