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检验科水处理系统采购项目</w:t>
      </w:r>
    </w:p>
    <w:p>
      <w:pPr>
        <w:spacing w:line="360" w:lineRule="auto"/>
        <w:ind w:right="-420" w:rightChars="-200"/>
        <w:jc w:val="center"/>
        <w:rPr>
          <w:rFonts w:ascii="宋体" w:hAnsi="宋体" w:cs="宋体"/>
          <w:b/>
          <w:bCs/>
          <w:sz w:val="32"/>
          <w:szCs w:val="32"/>
        </w:rPr>
      </w:pPr>
      <w:r>
        <w:rPr>
          <w:rFonts w:hint="eastAsia" w:ascii="宋体" w:hAnsi="宋体" w:cs="宋体"/>
          <w:b/>
          <w:bCs/>
          <w:sz w:val="32"/>
          <w:szCs w:val="32"/>
          <w:u w:val="none"/>
          <w:lang w:val="en-US" w:eastAsia="zh-CN"/>
        </w:rPr>
        <w:t>调研文件</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2025年4</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97048959"/>
      <w:bookmarkStart w:id="1" w:name="_Toc22955"/>
      <w:bookmarkStart w:id="2" w:name="_Toc97049014"/>
      <w:bookmarkStart w:id="3" w:name="_Toc14383"/>
      <w:bookmarkStart w:id="4" w:name="_Toc97049019"/>
      <w:bookmarkStart w:id="5" w:name="_Toc5414"/>
      <w:bookmarkStart w:id="6" w:name="_Toc23897"/>
      <w:bookmarkStart w:id="7" w:name="_Toc97049453"/>
      <w:bookmarkStart w:id="8" w:name="_Toc97042583"/>
      <w:bookmarkStart w:id="9" w:name="_Toc97048637"/>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询价</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询价</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询价</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是指检验科水处理系统采购项目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，两项得</w:t>
            </w:r>
            <w:r>
              <w:rPr>
                <w:rFonts w:hint="eastAsia"/>
                <w:szCs w:val="21"/>
                <w:highlight w:val="none"/>
                <w:lang w:val="en-US" w:eastAsia="zh-CN" w:bidi="ar"/>
              </w:rPr>
              <w:t>3分，三项及以上得5分</w:t>
            </w:r>
            <w:r>
              <w:rPr>
                <w:rFonts w:hint="eastAsia"/>
                <w:szCs w:val="21"/>
                <w:highlight w:val="none"/>
                <w:lang w:eastAsia="zh-CN" w:bidi="ar"/>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5</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为保证产品具有追溯性且保证质量，报名人提供所投产品制造商或国内总代理商出具的针对本项目的授权书或售后服务承诺书原件。不提供不得</w:t>
            </w:r>
            <w:r>
              <w:rPr>
                <w:rFonts w:hint="eastAsia" w:cs="Times New Roman"/>
                <w:szCs w:val="21"/>
                <w:lang w:eastAsia="zh-CN"/>
              </w:rPr>
              <w:t>参与评分</w:t>
            </w:r>
            <w:r>
              <w:rPr>
                <w:rFonts w:hint="default" w:ascii="Times New Roman" w:hAnsi="Times New Roman" w:cs="Times New Roman"/>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sz w:val="21"/>
                <w:szCs w:val="21"/>
                <w:highlight w:val="none"/>
                <w:lang w:eastAsia="zh-CN"/>
              </w:rPr>
              <w:t>，</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w:t>
            </w:r>
            <w:r>
              <w:rPr>
                <w:rFonts w:hint="eastAsia"/>
                <w:color w:val="FF0000"/>
                <w:sz w:val="21"/>
                <w:szCs w:val="21"/>
                <w:highlight w:val="none"/>
                <w:lang w:val="en-US" w:eastAsia="zh-CN"/>
              </w:rPr>
              <w:t>负</w:t>
            </w:r>
            <w:r>
              <w:rPr>
                <w:rFonts w:hint="eastAsia"/>
                <w:color w:val="FF0000"/>
                <w:sz w:val="21"/>
                <w:szCs w:val="21"/>
                <w:highlight w:val="none"/>
                <w:lang w:eastAsia="zh-CN"/>
              </w:rPr>
              <w:t>偏离</w:t>
            </w:r>
            <w:r>
              <w:rPr>
                <w:rFonts w:hint="eastAsia" w:eastAsia="宋体"/>
                <w:color w:val="FF0000"/>
                <w:sz w:val="21"/>
                <w:szCs w:val="21"/>
                <w:highlight w:val="none"/>
              </w:rPr>
              <w:t>的，</w:t>
            </w:r>
            <w:r>
              <w:rPr>
                <w:rFonts w:hint="eastAsia"/>
                <w:color w:val="FF0000"/>
                <w:sz w:val="21"/>
                <w:szCs w:val="21"/>
                <w:highlight w:val="none"/>
                <w:lang w:eastAsia="zh-CN"/>
              </w:rPr>
              <w:t>扣</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color w:val="FF0000"/>
                <w:sz w:val="21"/>
                <w:szCs w:val="21"/>
                <w:highlight w:val="none"/>
                <w:lang w:val="en-US" w:eastAsia="zh-CN"/>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13</w:t>
            </w:r>
            <w:bookmarkStart w:id="159" w:name="_GoBack"/>
            <w:bookmarkEnd w:id="159"/>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pPr>
              <w:jc w:val="center"/>
              <w:rPr>
                <w:rFonts w:eastAsia="宋体"/>
                <w:sz w:val="21"/>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根据报名文件对技术要求条款中的</w:t>
            </w:r>
            <w:r>
              <w:rPr>
                <w:rFonts w:hint="eastAsia"/>
                <w:sz w:val="21"/>
                <w:szCs w:val="21"/>
                <w:highlight w:val="none"/>
                <w:lang w:val="en-US" w:eastAsia="zh-CN"/>
              </w:rPr>
              <w:t>重要</w:t>
            </w:r>
            <w:r>
              <w:rPr>
                <w:rFonts w:hint="eastAsia" w:eastAsia="宋体"/>
                <w:sz w:val="21"/>
                <w:szCs w:val="21"/>
                <w:highlight w:val="none"/>
              </w:rPr>
              <w:t>性技术要求（“▲”号技术/服务条款）的响应情况进行评审</w:t>
            </w:r>
            <w:r>
              <w:rPr>
                <w:rFonts w:hint="eastAsia"/>
                <w:sz w:val="21"/>
                <w:szCs w:val="21"/>
                <w:highlight w:val="none"/>
                <w:lang w:eastAsia="zh-CN"/>
              </w:rPr>
              <w:t>，</w:t>
            </w:r>
            <w:r>
              <w:rPr>
                <w:rFonts w:hint="eastAsia" w:eastAsia="宋体"/>
                <w:color w:val="FF0000"/>
                <w:sz w:val="21"/>
                <w:szCs w:val="21"/>
                <w:highlight w:val="none"/>
                <w:lang w:val="en-US" w:eastAsia="zh-CN"/>
              </w:rPr>
              <w:t>每项</w:t>
            </w:r>
            <w:r>
              <w:rPr>
                <w:rFonts w:hint="eastAsia" w:eastAsia="宋体"/>
                <w:color w:val="FF0000"/>
                <w:sz w:val="21"/>
                <w:szCs w:val="21"/>
                <w:highlight w:val="none"/>
              </w:rPr>
              <w:t>要求响应情况为</w:t>
            </w:r>
            <w:r>
              <w:rPr>
                <w:rFonts w:hint="eastAsia"/>
                <w:color w:val="FF0000"/>
                <w:sz w:val="21"/>
                <w:szCs w:val="21"/>
                <w:highlight w:val="none"/>
                <w:lang w:val="en-US" w:eastAsia="zh-CN"/>
              </w:rPr>
              <w:t>2分。</w:t>
            </w:r>
          </w:p>
        </w:tc>
        <w:tc>
          <w:tcPr>
            <w:tcW w:w="840" w:type="dxa"/>
            <w:vAlign w:val="center"/>
          </w:tcPr>
          <w:p>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16</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default"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default"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17854"/>
      <w:bookmarkStart w:id="28" w:name="_Toc97048642"/>
      <w:bookmarkStart w:id="29" w:name="_Toc97048964"/>
      <w:bookmarkStart w:id="30" w:name="_Toc19972"/>
      <w:bookmarkStart w:id="31" w:name="_Toc97042588"/>
      <w:bookmarkStart w:id="32" w:name="_Toc97049015"/>
      <w:bookmarkStart w:id="33" w:name="_Toc4600"/>
      <w:bookmarkStart w:id="34" w:name="_Toc97049458"/>
      <w:bookmarkStart w:id="35" w:name="_Toc19293"/>
      <w:bookmarkStart w:id="36" w:name="_Toc9704902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检验科水处理系统</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套</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宋体" w:hAnsi="宋体"/>
                <w:sz w:val="24"/>
                <w:szCs w:val="24"/>
                <w:lang w:eastAsia="zh-CN"/>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lang w:val="en-US" w:eastAsia="zh-CN"/>
          <w14:textFill>
            <w14:solidFill>
              <w14:schemeClr w14:val="tx1"/>
            </w14:solidFill>
          </w14:textFill>
        </w:rPr>
      </w:pPr>
      <w:bookmarkStart w:id="43" w:name="_Toc22606"/>
      <w:bookmarkStart w:id="44" w:name="_Toc24364"/>
      <w:bookmarkStart w:id="45" w:name="_Toc49938637"/>
      <w:r>
        <w:rPr>
          <w:rFonts w:hint="default" w:ascii="Times New Roman" w:hAnsi="Times New Roman" w:cs="Times New Roman"/>
          <w:bCs/>
          <w:sz w:val="24"/>
        </w:rPr>
        <w:t>▲</w:t>
      </w:r>
      <w:r>
        <w:rPr>
          <w:rFonts w:hint="default" w:ascii="Times New Roman" w:hAnsi="Times New Roman" w:cs="Times New Roman"/>
          <w:color w:val="000000" w:themeColor="text1"/>
          <w:kern w:val="0"/>
          <w:sz w:val="24"/>
          <w:lang w:val="en-US" w:eastAsia="zh-CN"/>
          <w14:textFill>
            <w14:solidFill>
              <w14:schemeClr w14:val="tx1"/>
            </w14:solidFill>
          </w14:textFill>
        </w:rPr>
        <w:t>1.产水流量：</w:t>
      </w:r>
      <w:r>
        <w:rPr>
          <w:rFonts w:hint="default" w:ascii="Times New Roman" w:hAnsi="Times New Roman" w:cs="Times New Roman"/>
          <w:color w:val="000000" w:themeColor="text1"/>
          <w:kern w:val="0"/>
          <w:sz w:val="24"/>
          <w14:textFill>
            <w14:solidFill>
              <w14:schemeClr w14:val="tx1"/>
            </w14:solidFill>
          </w14:textFill>
        </w:rPr>
        <w:t>单套系统产水量≥</w:t>
      </w:r>
      <w:r>
        <w:rPr>
          <w:rFonts w:hint="default" w:ascii="Times New Roman" w:hAnsi="Times New Roman" w:cs="Times New Roman"/>
          <w:color w:val="000000" w:themeColor="text1"/>
          <w:kern w:val="0"/>
          <w:sz w:val="24"/>
          <w:lang w:val="en-US" w:eastAsia="zh-CN"/>
          <w14:textFill>
            <w14:solidFill>
              <w14:schemeClr w14:val="tx1"/>
            </w14:solidFill>
          </w14:textFill>
        </w:rPr>
        <w:t xml:space="preserve">1000 </w:t>
      </w:r>
      <w:r>
        <w:rPr>
          <w:rFonts w:hint="default" w:ascii="Times New Roman" w:hAnsi="Times New Roman" w:cs="Times New Roman"/>
          <w:color w:val="000000" w:themeColor="text1"/>
          <w:kern w:val="0"/>
          <w:sz w:val="24"/>
          <w14:textFill>
            <w14:solidFill>
              <w14:schemeClr w14:val="tx1"/>
            </w14:solidFill>
          </w14:textFill>
        </w:rPr>
        <w:t>L/H（25℃）</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bCs/>
          <w:sz w:val="24"/>
        </w:rPr>
        <w:t>▲</w:t>
      </w:r>
      <w:r>
        <w:rPr>
          <w:rFonts w:hint="default" w:ascii="Times New Roman" w:hAnsi="Times New Roman" w:cs="Times New Roman"/>
          <w:color w:val="000000" w:themeColor="text1"/>
          <w:kern w:val="0"/>
          <w:sz w:val="24"/>
          <w:lang w:val="en-US" w:eastAsia="zh-CN"/>
          <w14:textFill>
            <w14:solidFill>
              <w14:schemeClr w14:val="tx1"/>
            </w14:solidFill>
          </w14:textFill>
        </w:rPr>
        <w:t>2</w:t>
      </w:r>
      <w:r>
        <w:rPr>
          <w:rFonts w:hint="default" w:ascii="Times New Roman" w:hAnsi="Times New Roman" w:cs="Times New Roman"/>
          <w:color w:val="000000" w:themeColor="text1"/>
          <w:kern w:val="0"/>
          <w:sz w:val="24"/>
          <w14:textFill>
            <w14:solidFill>
              <w14:schemeClr w14:val="tx1"/>
            </w14:solidFill>
          </w14:textFill>
        </w:rPr>
        <w:t>.</w:t>
      </w:r>
      <w:r>
        <w:rPr>
          <w:rFonts w:hint="default" w:ascii="Times New Roman" w:hAnsi="Times New Roman" w:cs="Times New Roman"/>
          <w:color w:val="000000" w:themeColor="text1"/>
          <w:kern w:val="0"/>
          <w:sz w:val="24"/>
          <w:lang w:val="en-US" w:eastAsia="zh-CN"/>
          <w14:textFill>
            <w14:solidFill>
              <w14:schemeClr w14:val="tx1"/>
            </w14:solidFill>
          </w14:textFill>
        </w:rPr>
        <w:t>产水水质：</w:t>
      </w:r>
      <w:r>
        <w:rPr>
          <w:rFonts w:hint="default" w:ascii="Times New Roman" w:hAnsi="Times New Roman" w:cs="Times New Roman"/>
          <w:color w:val="000000" w:themeColor="text1"/>
          <w:kern w:val="0"/>
          <w:sz w:val="24"/>
          <w14:textFill>
            <w14:solidFill>
              <w14:schemeClr w14:val="tx1"/>
            </w14:solidFill>
          </w14:textFill>
        </w:rPr>
        <w:t>符合</w:t>
      </w:r>
      <w:r>
        <w:rPr>
          <w:rFonts w:hint="default" w:ascii="Times New Roman" w:hAnsi="Times New Roman" w:cs="Times New Roman"/>
          <w:color w:val="000000" w:themeColor="text1"/>
          <w:kern w:val="0"/>
          <w:sz w:val="24"/>
          <w:lang w:val="en-US" w:eastAsia="zh-CN"/>
          <w14:textFill>
            <w14:solidFill>
              <w14:schemeClr w14:val="tx1"/>
            </w14:solidFill>
          </w14:textFill>
        </w:rPr>
        <w:t>GB6682-2008分析实验室I级用水标准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bCs/>
          <w:sz w:val="24"/>
        </w:rPr>
        <w:t>▲</w:t>
      </w:r>
      <w:r>
        <w:rPr>
          <w:rFonts w:hint="default" w:ascii="Times New Roman" w:hAnsi="Times New Roman" w:cs="Times New Roman"/>
          <w:color w:val="000000" w:themeColor="text1"/>
          <w:kern w:val="0"/>
          <w:sz w:val="24"/>
          <w:lang w:val="en-US" w:eastAsia="zh-CN"/>
          <w14:textFill>
            <w14:solidFill>
              <w14:schemeClr w14:val="tx1"/>
            </w14:solidFill>
          </w14:textFill>
        </w:rPr>
        <w:t>3</w:t>
      </w:r>
      <w:r>
        <w:rPr>
          <w:rFonts w:hint="default" w:ascii="Times New Roman" w:hAnsi="Times New Roman" w:cs="Times New Roman"/>
          <w:color w:val="000000" w:themeColor="text1"/>
          <w:kern w:val="0"/>
          <w:sz w:val="24"/>
          <w14:textFill>
            <w14:solidFill>
              <w14:schemeClr w14:val="tx1"/>
            </w14:solidFill>
          </w14:textFill>
        </w:rPr>
        <w:t>.脱盐率≥9</w:t>
      </w:r>
      <w:r>
        <w:rPr>
          <w:rFonts w:hint="default" w:ascii="Times New Roman" w:hAnsi="Times New Roman" w:cs="Times New Roman"/>
          <w:color w:val="000000" w:themeColor="text1"/>
          <w:kern w:val="0"/>
          <w:sz w:val="24"/>
          <w:lang w:val="en-US" w:eastAsia="zh-CN"/>
          <w14:textFill>
            <w14:solidFill>
              <w14:schemeClr w14:val="tx1"/>
            </w14:solidFill>
          </w14:textFill>
        </w:rPr>
        <w:t>5</w:t>
      </w:r>
      <w:r>
        <w:rPr>
          <w:rFonts w:hint="default" w:ascii="Times New Roman" w:hAnsi="Times New Roman" w:cs="Times New Roman"/>
          <w:color w:val="000000" w:themeColor="text1"/>
          <w:kern w:val="0"/>
          <w:sz w:val="24"/>
          <w14:textFill>
            <w14:solidFill>
              <w14:schemeClr w14:val="tx1"/>
            </w14:solidFill>
          </w14:textFill>
        </w:rPr>
        <w:t>%</w:t>
      </w:r>
      <w:r>
        <w:rPr>
          <w:rFonts w:hint="default"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细菌内毒素去除率≥99%</w:t>
      </w:r>
      <w:r>
        <w:rPr>
          <w:rFonts w:hint="default"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lang w:val="en-US" w:eastAsia="zh-CN"/>
          <w14:textFill>
            <w14:solidFill>
              <w14:schemeClr w14:val="tx1"/>
            </w14:solidFill>
          </w14:textFill>
        </w:rPr>
        <w:t>电阻率≥15MΩ•cm @25℃，</w:t>
      </w:r>
      <w:r>
        <w:rPr>
          <w:rFonts w:hint="default" w:ascii="Times New Roman" w:hAnsi="Times New Roman" w:cs="Times New Roman"/>
          <w:color w:val="000000" w:themeColor="text1"/>
          <w:kern w:val="0"/>
          <w:sz w:val="24"/>
          <w14:textFill>
            <w14:solidFill>
              <w14:schemeClr w14:val="tx1"/>
            </w14:solidFill>
          </w14:textFill>
        </w:rPr>
        <w:t>颗粒（&gt;0.22μm）&lt;1个</w:t>
      </w:r>
      <w:r>
        <w:rPr>
          <w:rFonts w:hint="default" w:ascii="Times New Roman" w:hAnsi="Times New Roman" w:cs="Times New Roman"/>
          <w:color w:val="000000" w:themeColor="text1"/>
          <w:kern w:val="0"/>
          <w:sz w:val="24"/>
          <w:lang w:val="en-US" w:eastAsia="zh-CN"/>
          <w14:textFill>
            <w14:solidFill>
              <w14:schemeClr w14:val="tx1"/>
            </w14:solidFill>
          </w14:textFill>
        </w:rPr>
        <w:t>ml</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lang w:eastAsia="zh-CN"/>
          <w14:textFill>
            <w14:solidFill>
              <w14:schemeClr w14:val="tx1"/>
            </w14:solidFill>
          </w14:textFill>
        </w:rPr>
      </w:pPr>
      <w:r>
        <w:rPr>
          <w:rFonts w:hint="default" w:ascii="Times New Roman" w:hAnsi="Times New Roman" w:cs="Times New Roman"/>
          <w:bCs/>
          <w:sz w:val="24"/>
        </w:rPr>
        <w:t>▲</w:t>
      </w:r>
      <w:r>
        <w:rPr>
          <w:rFonts w:hint="default" w:ascii="Times New Roman" w:hAnsi="Times New Roman" w:cs="Times New Roman"/>
          <w:color w:val="000000" w:themeColor="text1"/>
          <w:kern w:val="0"/>
          <w:sz w:val="24"/>
          <w:lang w:val="en-US" w:eastAsia="zh-CN"/>
          <w14:textFill>
            <w14:solidFill>
              <w14:schemeClr w14:val="tx1"/>
            </w14:solidFill>
          </w14:textFill>
        </w:rPr>
        <w:t>4</w:t>
      </w:r>
      <w:r>
        <w:rPr>
          <w:rFonts w:hint="default" w:ascii="Times New Roman" w:hAnsi="Times New Roman" w:cs="Times New Roman"/>
          <w:color w:val="000000" w:themeColor="text1"/>
          <w:kern w:val="0"/>
          <w:sz w:val="24"/>
          <w14:textFill>
            <w14:solidFill>
              <w14:schemeClr w14:val="tx1"/>
            </w14:solidFill>
          </w14:textFill>
        </w:rPr>
        <w:t>.设备占地面积≤</w:t>
      </w:r>
      <w:r>
        <w:rPr>
          <w:rFonts w:hint="default" w:ascii="Times New Roman" w:hAnsi="Times New Roman" w:cs="Times New Roman"/>
          <w:color w:val="000000" w:themeColor="text1"/>
          <w:kern w:val="0"/>
          <w:sz w:val="24"/>
          <w:lang w:val="en-US" w:eastAsia="zh-CN"/>
          <w14:textFill>
            <w14:solidFill>
              <w14:schemeClr w14:val="tx1"/>
            </w14:solidFill>
          </w14:textFill>
        </w:rPr>
        <w:t xml:space="preserve">9 </w:t>
      </w:r>
      <w:r>
        <w:rPr>
          <w:rFonts w:hint="default" w:ascii="Times New Roman" w:hAnsi="Times New Roman" w:cs="Times New Roman"/>
          <w:color w:val="000000" w:themeColor="text1"/>
          <w:kern w:val="0"/>
          <w:sz w:val="24"/>
          <w14:textFill>
            <w14:solidFill>
              <w14:schemeClr w14:val="tx1"/>
            </w14:solidFill>
          </w14:textFill>
        </w:rPr>
        <w:t>m^2</w:t>
      </w:r>
      <w:r>
        <w:rPr>
          <w:rFonts w:hint="default"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可根据用户实际场地面积设计配置符合要求的水处理系统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bCs/>
          <w:sz w:val="24"/>
        </w:rPr>
        <w:t>▲</w:t>
      </w:r>
      <w:r>
        <w:rPr>
          <w:rFonts w:hint="default" w:ascii="Times New Roman" w:hAnsi="Times New Roman" w:cs="Times New Roman"/>
          <w:color w:val="000000" w:themeColor="text1"/>
          <w:kern w:val="0"/>
          <w:sz w:val="24"/>
          <w:lang w:val="en-US" w:eastAsia="zh-CN"/>
          <w14:textFill>
            <w14:solidFill>
              <w14:schemeClr w14:val="tx1"/>
            </w14:solidFill>
          </w14:textFill>
        </w:rPr>
        <w:t>5</w:t>
      </w:r>
      <w:r>
        <w:rPr>
          <w:rFonts w:hint="default" w:ascii="Times New Roman" w:hAnsi="Times New Roman" w:cs="Times New Roman"/>
          <w:color w:val="000000" w:themeColor="text1"/>
          <w:kern w:val="0"/>
          <w:sz w:val="24"/>
          <w14:textFill>
            <w14:solidFill>
              <w14:schemeClr w14:val="tx1"/>
            </w14:solidFill>
          </w14:textFill>
        </w:rPr>
        <w:t>.配置原水增压泵≥</w:t>
      </w:r>
      <w:r>
        <w:rPr>
          <w:rFonts w:hint="default" w:ascii="Times New Roman" w:hAnsi="Times New Roman" w:cs="Times New Roman"/>
          <w:color w:val="000000" w:themeColor="text1"/>
          <w:kern w:val="0"/>
          <w:sz w:val="24"/>
          <w:lang w:val="en-US" w:eastAsia="zh-CN"/>
          <w14:textFill>
            <w14:solidFill>
              <w14:schemeClr w14:val="tx1"/>
            </w14:solidFill>
          </w14:textFill>
        </w:rPr>
        <w:t>1</w:t>
      </w:r>
      <w:r>
        <w:rPr>
          <w:rFonts w:hint="default" w:ascii="Times New Roman" w:hAnsi="Times New Roman" w:cs="Times New Roman"/>
          <w:color w:val="000000" w:themeColor="text1"/>
          <w:kern w:val="0"/>
          <w:sz w:val="24"/>
          <w14:textFill>
            <w14:solidFill>
              <w14:schemeClr w14:val="tx1"/>
            </w14:solidFill>
          </w14:textFill>
        </w:rPr>
        <w:t>个</w:t>
      </w:r>
      <w:r>
        <w:rPr>
          <w:rFonts w:hint="default"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高纯水箱≥</w:t>
      </w:r>
      <w:r>
        <w:rPr>
          <w:rFonts w:hint="default" w:ascii="Times New Roman" w:hAnsi="Times New Roman" w:cs="Times New Roman"/>
          <w:color w:val="000000" w:themeColor="text1"/>
          <w:kern w:val="0"/>
          <w:sz w:val="24"/>
          <w:lang w:val="en-US" w:eastAsia="zh-CN"/>
          <w14:textFill>
            <w14:solidFill>
              <w14:schemeClr w14:val="tx1"/>
            </w14:solidFill>
          </w14:textFill>
        </w:rPr>
        <w:t>300L，可做到变频恒压供水，满足科室水压要求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bCs/>
          <w:sz w:val="24"/>
        </w:rPr>
        <w:t>▲</w:t>
      </w:r>
      <w:r>
        <w:rPr>
          <w:rFonts w:hint="default" w:ascii="Times New Roman" w:hAnsi="Times New Roman" w:cs="Times New Roman"/>
          <w:color w:val="000000" w:themeColor="text1"/>
          <w:kern w:val="0"/>
          <w:sz w:val="24"/>
          <w:lang w:val="en-US" w:eastAsia="zh-CN"/>
          <w14:textFill>
            <w14:solidFill>
              <w14:schemeClr w14:val="tx1"/>
            </w14:solidFill>
          </w14:textFill>
        </w:rPr>
        <w:t>6</w:t>
      </w:r>
      <w:r>
        <w:rPr>
          <w:rFonts w:hint="default" w:ascii="Times New Roman" w:hAnsi="Times New Roman" w:cs="Times New Roman"/>
          <w:color w:val="000000" w:themeColor="text1"/>
          <w:kern w:val="0"/>
          <w:sz w:val="24"/>
          <w14:textFill>
            <w14:solidFill>
              <w14:schemeClr w14:val="tx1"/>
            </w14:solidFill>
          </w14:textFill>
        </w:rPr>
        <w:t>.系统回收率≥</w:t>
      </w:r>
      <w:r>
        <w:rPr>
          <w:rFonts w:hint="default" w:ascii="Times New Roman" w:hAnsi="Times New Roman" w:cs="Times New Roman"/>
          <w:color w:val="000000" w:themeColor="text1"/>
          <w:kern w:val="0"/>
          <w:sz w:val="24"/>
          <w:lang w:val="en-US" w:eastAsia="zh-CN"/>
          <w14:textFill>
            <w14:solidFill>
              <w14:schemeClr w14:val="tx1"/>
            </w14:solidFill>
          </w14:textFill>
        </w:rPr>
        <w:t>50</w:t>
      </w:r>
      <w:r>
        <w:rPr>
          <w:rFonts w:hint="default" w:ascii="Times New Roman" w:hAnsi="Times New Roman" w:cs="Times New Roman"/>
          <w:color w:val="000000" w:themeColor="text1"/>
          <w:ker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7</w:t>
      </w:r>
      <w:r>
        <w:rPr>
          <w:rFonts w:hint="default" w:ascii="Times New Roman" w:hAnsi="Times New Roman" w:cs="Times New Roman"/>
          <w:color w:val="000000" w:themeColor="text1"/>
          <w:kern w:val="0"/>
          <w:sz w:val="24"/>
          <w14:textFill>
            <w14:solidFill>
              <w14:schemeClr w14:val="tx1"/>
            </w14:solidFill>
          </w14:textFill>
        </w:rPr>
        <w:t>.</w:t>
      </w:r>
      <w:r>
        <w:rPr>
          <w:rFonts w:hint="default" w:ascii="Times New Roman" w:hAnsi="Times New Roman" w:cs="Times New Roman"/>
          <w:color w:val="000000" w:themeColor="text1"/>
          <w:kern w:val="0"/>
          <w:sz w:val="24"/>
          <w:lang w:val="en-US" w:eastAsia="zh-CN"/>
          <w14:textFill>
            <w14:solidFill>
              <w14:schemeClr w14:val="tx1"/>
            </w14:solidFill>
          </w14:textFill>
        </w:rPr>
        <w:t>产水水质工艺采用：二级RO反渗透+EDI 集成工艺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8</w:t>
      </w:r>
      <w:r>
        <w:rPr>
          <w:rFonts w:hint="default" w:ascii="Times New Roman" w:hAnsi="Times New Roman" w:cs="Times New Roman"/>
          <w:color w:val="000000" w:themeColor="text1"/>
          <w:kern w:val="0"/>
          <w:sz w:val="24"/>
          <w14:textFill>
            <w14:solidFill>
              <w14:schemeClr w14:val="tx1"/>
            </w14:solidFill>
          </w14:textFill>
        </w:rPr>
        <w:t>.消毒方式为</w:t>
      </w:r>
      <w:r>
        <w:rPr>
          <w:rFonts w:hint="default" w:ascii="Times New Roman" w:hAnsi="Times New Roman" w:cs="Times New Roman"/>
          <w:color w:val="000000" w:themeColor="text1"/>
          <w:kern w:val="0"/>
          <w:sz w:val="24"/>
          <w:lang w:val="en-US" w:eastAsia="zh-CN"/>
          <w14:textFill>
            <w14:solidFill>
              <w14:schemeClr w14:val="tx1"/>
            </w14:solidFill>
          </w14:textFill>
        </w:rPr>
        <w:t>紫外线消毒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bCs/>
          <w:sz w:val="24"/>
        </w:rPr>
        <w:t>▲</w:t>
      </w:r>
      <w:r>
        <w:rPr>
          <w:rFonts w:hint="default" w:ascii="Times New Roman" w:hAnsi="Times New Roman" w:cs="Times New Roman"/>
          <w:color w:val="000000" w:themeColor="text1"/>
          <w:kern w:val="0"/>
          <w:sz w:val="24"/>
          <w:lang w:val="en-US" w:eastAsia="zh-CN"/>
          <w14:textFill>
            <w14:solidFill>
              <w14:schemeClr w14:val="tx1"/>
            </w14:solidFill>
          </w14:textFill>
        </w:rPr>
        <w:t>9</w:t>
      </w:r>
      <w:r>
        <w:rPr>
          <w:rFonts w:hint="default" w:ascii="Times New Roman" w:hAnsi="Times New Roman" w:cs="Times New Roman"/>
          <w:color w:val="000000" w:themeColor="text1"/>
          <w:kern w:val="0"/>
          <w:sz w:val="24"/>
          <w14:textFill>
            <w14:solidFill>
              <w14:schemeClr w14:val="tx1"/>
            </w14:solidFill>
          </w14:textFill>
        </w:rPr>
        <w:t>.采用PLC控制，触摸屏控制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10</w:t>
      </w:r>
      <w:r>
        <w:rPr>
          <w:rFonts w:hint="default" w:ascii="Times New Roman" w:hAnsi="Times New Roman" w:cs="Times New Roman"/>
          <w:color w:val="000000" w:themeColor="text1"/>
          <w:kern w:val="0"/>
          <w:sz w:val="24"/>
          <w14:textFill>
            <w14:solidFill>
              <w14:schemeClr w14:val="tx1"/>
            </w14:solidFill>
          </w14:textFill>
        </w:rPr>
        <w:t>.</w:t>
      </w:r>
      <w:r>
        <w:rPr>
          <w:rFonts w:hint="default" w:ascii="Times New Roman" w:hAnsi="Times New Roman" w:cs="Times New Roman"/>
          <w:color w:val="000000" w:themeColor="text1"/>
          <w:kern w:val="0"/>
          <w:sz w:val="24"/>
          <w:lang w:val="en-US" w:eastAsia="zh-CN"/>
          <w14:textFill>
            <w14:solidFill>
              <w14:schemeClr w14:val="tx1"/>
            </w14:solidFill>
          </w14:textFill>
        </w:rPr>
        <w:t>系统自动运行、自动冲洗、水质在线监测，</w:t>
      </w:r>
      <w:r>
        <w:rPr>
          <w:rFonts w:hint="default" w:ascii="Times New Roman" w:hAnsi="Times New Roman" w:cs="Times New Roman"/>
          <w:color w:val="000000" w:themeColor="text1"/>
          <w:kern w:val="0"/>
          <w:sz w:val="24"/>
          <w14:textFill>
            <w14:solidFill>
              <w14:schemeClr w14:val="tx1"/>
            </w14:solidFill>
          </w14:textFill>
        </w:rPr>
        <w:t>开机自检，满水自动停机，具有缺相、缺水、短路、接地、过流、过载等保护功能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w:t>
      </w:r>
      <w:r>
        <w:rPr>
          <w:rFonts w:hint="default" w:ascii="Times New Roman" w:hAnsi="Times New Roman" w:cs="Times New Roman"/>
          <w:color w:val="000000" w:themeColor="text1"/>
          <w:kern w:val="0"/>
          <w:sz w:val="24"/>
          <w:lang w:val="en-US" w:eastAsia="zh-CN"/>
          <w14:textFill>
            <w14:solidFill>
              <w14:schemeClr w14:val="tx1"/>
            </w14:solidFill>
          </w14:textFill>
        </w:rPr>
        <w:t>1</w:t>
      </w:r>
      <w:r>
        <w:rPr>
          <w:rFonts w:hint="default" w:ascii="Times New Roman" w:hAnsi="Times New Roman" w:cs="Times New Roman"/>
          <w:color w:val="000000" w:themeColor="text1"/>
          <w:kern w:val="0"/>
          <w:sz w:val="24"/>
          <w14:textFill>
            <w14:solidFill>
              <w14:schemeClr w14:val="tx1"/>
            </w14:solidFill>
          </w14:textFill>
        </w:rPr>
        <w:t>.应急制水：紧急或检修的情况下，</w:t>
      </w:r>
      <w:r>
        <w:rPr>
          <w:rFonts w:hint="default" w:ascii="Times New Roman" w:hAnsi="Times New Roman" w:cs="Times New Roman"/>
          <w:color w:val="000000" w:themeColor="text1"/>
          <w:kern w:val="0"/>
          <w:sz w:val="24"/>
          <w:lang w:val="en-US" w:eastAsia="zh-CN"/>
          <w14:textFill>
            <w14:solidFill>
              <w14:schemeClr w14:val="tx1"/>
            </w14:solidFill>
          </w14:textFill>
        </w:rPr>
        <w:t>可</w:t>
      </w:r>
      <w:r>
        <w:rPr>
          <w:rFonts w:hint="default" w:ascii="Times New Roman" w:hAnsi="Times New Roman" w:cs="Times New Roman"/>
          <w:color w:val="000000" w:themeColor="text1"/>
          <w:kern w:val="0"/>
          <w:sz w:val="24"/>
          <w14:textFill>
            <w14:solidFill>
              <w14:schemeClr w14:val="tx1"/>
            </w14:solidFill>
          </w14:textFill>
        </w:rPr>
        <w:t>保证</w:t>
      </w:r>
      <w:r>
        <w:rPr>
          <w:rFonts w:hint="default" w:ascii="Times New Roman" w:hAnsi="Times New Roman" w:cs="Times New Roman"/>
          <w:color w:val="000000" w:themeColor="text1"/>
          <w:kern w:val="0"/>
          <w:sz w:val="24"/>
          <w:lang w:val="en-US" w:eastAsia="zh-CN"/>
          <w14:textFill>
            <w14:solidFill>
              <w14:schemeClr w14:val="tx1"/>
            </w14:solidFill>
          </w14:textFill>
        </w:rPr>
        <w:t>短期</w:t>
      </w:r>
      <w:r>
        <w:rPr>
          <w:rFonts w:hint="default" w:ascii="Times New Roman" w:hAnsi="Times New Roman" w:cs="Times New Roman"/>
          <w:color w:val="000000" w:themeColor="text1"/>
          <w:kern w:val="0"/>
          <w:sz w:val="24"/>
          <w14:textFill>
            <w14:solidFill>
              <w14:schemeClr w14:val="tx1"/>
            </w14:solidFill>
          </w14:textFill>
        </w:rPr>
        <w:t>用水不被中断，水质需满足国家标准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bCs/>
          <w:sz w:val="24"/>
        </w:rPr>
        <w:t>▲</w:t>
      </w:r>
      <w:r>
        <w:rPr>
          <w:rFonts w:hint="default" w:ascii="Times New Roman" w:hAnsi="Times New Roman" w:cs="Times New Roman"/>
          <w:color w:val="000000" w:themeColor="text1"/>
          <w:kern w:val="0"/>
          <w:sz w:val="24"/>
          <w14:textFill>
            <w14:solidFill>
              <w14:schemeClr w14:val="tx1"/>
            </w14:solidFill>
          </w14:textFill>
        </w:rPr>
        <w:t>1</w:t>
      </w:r>
      <w:r>
        <w:rPr>
          <w:rFonts w:hint="default" w:ascii="Times New Roman" w:hAnsi="Times New Roman" w:cs="Times New Roman"/>
          <w:color w:val="000000" w:themeColor="text1"/>
          <w:kern w:val="0"/>
          <w:sz w:val="24"/>
          <w:lang w:val="en-US" w:eastAsia="zh-CN"/>
          <w14:textFill>
            <w14:solidFill>
              <w14:schemeClr w14:val="tx1"/>
            </w14:solidFill>
          </w14:textFill>
        </w:rPr>
        <w:t>2</w:t>
      </w:r>
      <w:r>
        <w:rPr>
          <w:rFonts w:hint="default" w:ascii="Times New Roman" w:hAnsi="Times New Roman" w:cs="Times New Roman"/>
          <w:color w:val="000000" w:themeColor="text1"/>
          <w:kern w:val="0"/>
          <w:sz w:val="24"/>
          <w14:textFill>
            <w14:solidFill>
              <w14:schemeClr w14:val="tx1"/>
            </w14:solidFill>
          </w14:textFill>
        </w:rPr>
        <w:t>.自验收合格之日起计整机免费原厂保修期≥5年（包含维护、保养、所有零配件等）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13.提供水质检测报告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14.按标准要求安装设备，</w:t>
      </w:r>
      <w:bookmarkStart w:id="46" w:name="OLE_LINK2"/>
      <w:r>
        <w:rPr>
          <w:rFonts w:hint="default" w:ascii="Times New Roman" w:hAnsi="Times New Roman" w:cs="Times New Roman"/>
          <w:color w:val="000000" w:themeColor="text1"/>
          <w:kern w:val="0"/>
          <w:sz w:val="24"/>
          <w:lang w:val="en-US" w:eastAsia="zh-CN"/>
          <w14:textFill>
            <w14:solidFill>
              <w14:schemeClr w14:val="tx1"/>
            </w14:solidFill>
          </w14:textFill>
        </w:rPr>
        <w:t>费用包含在报价中</w:t>
      </w:r>
      <w:bookmarkEnd w:id="46"/>
      <w:r>
        <w:rPr>
          <w:rFonts w:hint="default" w:ascii="Times New Roman" w:hAnsi="Times New Roman" w:cs="Times New Roman"/>
          <w:color w:val="000000" w:themeColor="text1"/>
          <w:kern w:val="0"/>
          <w:sz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15.设备有维修密钥的需无偿提供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16.5年原厂保修为全保保修服务：含整机及所有零配件等，整机所有零配件的更换、无限次人工维修服务、定期保养服务、系统的维护和升级（如网络、设备附属的硬件、操作系统及应用软件）等；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17.提供 7 天×24 小时免费维修服务响应热线。设备发生故障时，初次响应时间：1 小时，并提供电话技术支持。现场响应时间：24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18.定期的维护保养：每年提供不少于4次定期维护保养和质控，包含设备的安全检查、设备除尘保养、运行状态检查等等，并提供定期维护报告和质检报告；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 xml:space="preserve">19.所更换的备件应是原设备生产厂家认证合格的全新零配件，满足设备运行要求，不会给设备带来危害，备件供应100%保障；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 xml:space="preserve">20.免费提供设备的系统软件及硬件的安全性改版升级和技术支持，并保证所有系统软件（非功能软件）为最新版本；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21.需包含原厂工程师对设备使用人员和维修人员进行使用前培训≥1次，按需培训设备使用人员和维修人员。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lang w:val="en-US" w:eastAsia="zh-CN"/>
          <w14:textFill>
            <w14:solidFill>
              <w14:schemeClr w14:val="tx1"/>
            </w14:solidFill>
          </w14:textFill>
        </w:rPr>
      </w:pPr>
    </w:p>
    <w:p>
      <w:pPr>
        <w:tabs>
          <w:tab w:val="left" w:pos="426"/>
        </w:tabs>
        <w:spacing w:line="360" w:lineRule="auto"/>
        <w:ind w:firstLine="480" w:firstLineChars="200"/>
        <w:rPr>
          <w:rFonts w:hint="default" w:ascii="宋体" w:hAnsi="宋体" w:cs="宋体"/>
          <w:color w:val="000000"/>
          <w:sz w:val="24"/>
          <w:lang w:val="en-US" w:eastAsia="zh-CN"/>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7" w:name="_Toc4795"/>
      <w:bookmarkStart w:id="48"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7"/>
      <w:bookmarkEnd w:id="48"/>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3.1</w:t>
      </w:r>
      <w:r>
        <w:rPr>
          <w:rFonts w:hint="default" w:ascii="Times New Roman" w:hAnsi="Times New Roman" w:eastAsia="宋体" w:cs="Times New Roman"/>
          <w:color w:val="000000" w:themeColor="text1"/>
          <w:sz w:val="24"/>
          <w:szCs w:val="24"/>
          <w14:textFill>
            <w14:solidFill>
              <w14:schemeClr w14:val="tx1"/>
            </w14:solidFill>
          </w14:textFill>
        </w:rPr>
        <w:t>所有设备均由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人免费送货至采购人指定的交货地点</w:t>
      </w:r>
      <w:r>
        <w:rPr>
          <w:rFonts w:hint="default" w:ascii="Times New Roman" w:hAnsi="Times New Roman" w:eastAsia="宋体" w:cs="Times New Roman"/>
          <w:color w:val="000000" w:themeColor="text1"/>
          <w:sz w:val="24"/>
          <w:szCs w:val="24"/>
          <w:lang w:eastAsia="zh-CN"/>
          <w14:textFill>
            <w14:solidFill>
              <w14:schemeClr w14:val="tx1"/>
            </w14:solidFill>
          </w14:textFill>
        </w:rPr>
        <w:t>后</w:t>
      </w:r>
      <w:r>
        <w:rPr>
          <w:rFonts w:hint="default" w:ascii="Times New Roman" w:hAnsi="Times New Roman" w:eastAsia="宋体" w:cs="Times New Roman"/>
          <w:color w:val="000000" w:themeColor="text1"/>
          <w:sz w:val="24"/>
          <w:szCs w:val="24"/>
          <w14:textFill>
            <w14:solidFill>
              <w14:schemeClr w14:val="tx1"/>
            </w14:solidFill>
          </w14:textFill>
        </w:rPr>
        <w:t>安装连接，将设备调试到最佳状态，安装调试应以本需求书要求的技术参数指标为标准。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安装时须对各安装场地内的其他设备、设施有良好保护措施。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5</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default" w:ascii="Times New Roman" w:hAnsi="Times New Roman" w:eastAsia="宋体" w:cs="Times New Roman"/>
          <w:color w:val="000000" w:themeColor="text1"/>
          <w:sz w:val="24"/>
          <w:szCs w:val="24"/>
          <w:highlight w:val="yellow"/>
          <w14:textFill>
            <w14:solidFill>
              <w14:schemeClr w14:val="tx1"/>
            </w14:solidFill>
          </w14:textFill>
        </w:rPr>
        <w:t>4小时内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9" w:name="_Toc97049027"/>
      <w:bookmarkStart w:id="50" w:name="_Toc9145"/>
      <w:bookmarkStart w:id="51" w:name="_Toc97048645"/>
      <w:bookmarkStart w:id="52" w:name="_Toc10033"/>
      <w:bookmarkStart w:id="53" w:name="_Toc97042591"/>
      <w:bookmarkStart w:id="54" w:name="_Toc97049461"/>
      <w:bookmarkStart w:id="55" w:name="_Toc97049016"/>
      <w:bookmarkStart w:id="56" w:name="_Toc9704896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7" w:name="_Toc27945"/>
      <w:bookmarkStart w:id="58" w:name="_Toc30510"/>
      <w:r>
        <w:rPr>
          <w:rStyle w:val="155"/>
          <w:rFonts w:hint="eastAsia" w:ascii="宋体" w:hAnsi="宋体" w:eastAsia="宋体" w:cs="宋体"/>
          <w:b/>
          <w:bCs/>
        </w:rPr>
        <w:t>第三章 报名文件资料模板</w:t>
      </w:r>
      <w:bookmarkEnd w:id="57"/>
      <w:bookmarkEnd w:id="58"/>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9" w:name="_第一章__报_名_邀_请_函"/>
    </w:p>
    <w:bookmarkEnd w:id="59"/>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60" w:name="_Toc13947"/>
          <w:bookmarkStart w:id="61" w:name="_Toc19581"/>
          <w:bookmarkStart w:id="62" w:name="_Toc23927923"/>
          <w:r>
            <w:rPr>
              <w:rFonts w:hint="eastAsia" w:ascii="宋体" w:hAnsi="宋体" w:eastAsia="宋体" w:cs="宋体"/>
              <w:sz w:val="36"/>
              <w:szCs w:val="36"/>
            </w:rPr>
            <w:t>报名文件目录</w:t>
          </w:r>
          <w:bookmarkEnd w:id="60"/>
          <w:bookmarkEnd w:id="61"/>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2"/>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3" w:name="_Toc31526"/>
      <w:r>
        <w:rPr>
          <w:rFonts w:hint="eastAsia" w:ascii="宋体" w:hAnsi="宋体" w:cs="宋体"/>
          <w:b/>
          <w:bCs/>
          <w:sz w:val="32"/>
          <w:szCs w:val="32"/>
        </w:rPr>
        <w:t>详细评审索引目录表</w:t>
      </w:r>
      <w:bookmarkEnd w:id="63"/>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4" w:name="_Toc16667"/>
            <w:bookmarkStart w:id="65" w:name="_Toc4689"/>
            <w:r>
              <w:rPr>
                <w:rFonts w:hint="default" w:ascii="Times New Roman" w:hAnsi="Times New Roman" w:eastAsia="宋体" w:cs="Times New Roman"/>
                <w:b/>
                <w:bCs/>
                <w:kern w:val="0"/>
                <w:sz w:val="24"/>
                <w:szCs w:val="24"/>
              </w:rPr>
              <w:t>文件名称</w:t>
            </w:r>
            <w:bookmarkEnd w:id="64"/>
            <w:bookmarkEnd w:id="65"/>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6" w:name="_Toc12812"/>
            <w:bookmarkStart w:id="67" w:name="_Toc8265"/>
            <w:r>
              <w:rPr>
                <w:rFonts w:hint="default" w:ascii="Times New Roman" w:hAnsi="Times New Roman" w:eastAsia="宋体" w:cs="Times New Roman"/>
                <w:b/>
                <w:bCs/>
                <w:sz w:val="24"/>
                <w:szCs w:val="24"/>
                <w:vertAlign w:val="baseline"/>
                <w:lang w:val="en-US" w:eastAsia="zh-CN"/>
              </w:rPr>
              <w:t>有</w:t>
            </w:r>
            <w:bookmarkEnd w:id="66"/>
            <w:bookmarkEnd w:id="67"/>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8" w:name="_Toc30507"/>
            <w:bookmarkStart w:id="69" w:name="_Toc26826"/>
            <w:r>
              <w:rPr>
                <w:rFonts w:hint="default" w:ascii="Times New Roman" w:hAnsi="Times New Roman" w:eastAsia="宋体" w:cs="Times New Roman"/>
                <w:b/>
                <w:bCs/>
                <w:sz w:val="24"/>
                <w:szCs w:val="24"/>
                <w:vertAlign w:val="baseline"/>
                <w:lang w:val="en-US" w:eastAsia="zh-CN"/>
              </w:rPr>
              <w:t>无</w:t>
            </w:r>
            <w:bookmarkEnd w:id="68"/>
            <w:bookmarkEnd w:id="69"/>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0" w:name="_Toc12697"/>
            <w:bookmarkStart w:id="71" w:name="_Toc15"/>
            <w:r>
              <w:rPr>
                <w:rFonts w:hint="default" w:ascii="Times New Roman" w:hAnsi="Times New Roman" w:eastAsia="宋体" w:cs="Times New Roman"/>
                <w:b/>
                <w:kern w:val="0"/>
                <w:sz w:val="24"/>
                <w:szCs w:val="24"/>
              </w:rPr>
              <w:t>文件</w:t>
            </w:r>
            <w:bookmarkEnd w:id="70"/>
            <w:bookmarkEnd w:id="71"/>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2" w:name="_Toc19726"/>
            <w:bookmarkStart w:id="73" w:name="_Toc13033"/>
            <w:r>
              <w:rPr>
                <w:rFonts w:hint="default" w:ascii="Times New Roman" w:hAnsi="Times New Roman" w:eastAsia="宋体" w:cs="Times New Roman"/>
                <w:b/>
                <w:kern w:val="0"/>
                <w:sz w:val="24"/>
                <w:szCs w:val="24"/>
              </w:rPr>
              <w:t>文件</w:t>
            </w:r>
            <w:bookmarkEnd w:id="72"/>
            <w:bookmarkEnd w:id="73"/>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4" w:name="_Toc7613"/>
            <w:bookmarkStart w:id="75" w:name="_Toc5040"/>
            <w:r>
              <w:rPr>
                <w:rFonts w:hint="default" w:ascii="Times New Roman" w:hAnsi="Times New Roman" w:eastAsia="宋体" w:cs="Times New Roman"/>
                <w:b/>
                <w:kern w:val="0"/>
                <w:sz w:val="24"/>
                <w:szCs w:val="24"/>
              </w:rPr>
              <w:t>文件</w:t>
            </w:r>
            <w:bookmarkEnd w:id="74"/>
            <w:bookmarkEnd w:id="75"/>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6" w:name="_Toc7010"/>
      <w:r>
        <w:rPr>
          <w:rFonts w:hint="eastAsia" w:ascii="宋体" w:hAnsi="宋体" w:cs="宋体"/>
          <w:b/>
          <w:sz w:val="30"/>
          <w:szCs w:val="30"/>
        </w:rPr>
        <w:t>初步评审自查表</w:t>
      </w:r>
      <w:bookmarkEnd w:id="76"/>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7" w:name="_Toc15784"/>
      <w:r>
        <w:rPr>
          <w:rFonts w:hint="eastAsia" w:ascii="宋体" w:hAnsi="宋体" w:cs="宋体"/>
          <w:b/>
          <w:sz w:val="30"/>
          <w:szCs w:val="30"/>
        </w:rPr>
        <w:t>商务评审自查表</w:t>
      </w:r>
      <w:bookmarkEnd w:id="77"/>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8" w:name="_Toc17525"/>
      <w:r>
        <w:rPr>
          <w:rFonts w:hint="eastAsia" w:ascii="宋体" w:hAnsi="宋体" w:cs="宋体"/>
          <w:b/>
          <w:sz w:val="30"/>
          <w:szCs w:val="30"/>
        </w:rPr>
        <w:t>技术评审自查表</w:t>
      </w:r>
      <w:bookmarkEnd w:id="78"/>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9"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9"/>
    <w:p>
      <w:pPr>
        <w:pStyle w:val="3"/>
        <w:pageBreakBefore/>
        <w:jc w:val="center"/>
        <w:rPr>
          <w:rFonts w:ascii="宋体" w:hAnsi="宋体" w:eastAsia="宋体" w:cs="宋体"/>
          <w:sz w:val="30"/>
          <w:szCs w:val="30"/>
        </w:rPr>
      </w:pPr>
      <w:bookmarkStart w:id="80" w:name="_Toc23072"/>
      <w:r>
        <w:rPr>
          <w:rFonts w:hint="eastAsia" w:ascii="宋体" w:hAnsi="宋体" w:eastAsia="宋体" w:cs="宋体"/>
          <w:sz w:val="30"/>
          <w:szCs w:val="30"/>
        </w:rPr>
        <w:t>其他商务及技术响应情况表</w:t>
      </w:r>
      <w:bookmarkEnd w:id="80"/>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1"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1"/>
    </w:p>
    <w:p>
      <w:pPr>
        <w:pStyle w:val="12"/>
        <w:spacing w:line="360" w:lineRule="auto"/>
        <w:jc w:val="center"/>
        <w:rPr>
          <w:rFonts w:ascii="宋体" w:hAnsi="宋体" w:cs="宋体"/>
          <w:b/>
          <w:bCs/>
          <w:sz w:val="30"/>
          <w:szCs w:val="30"/>
        </w:rPr>
      </w:pPr>
      <w:bookmarkStart w:id="82" w:name="_Toc385940900"/>
      <w:bookmarkStart w:id="83" w:name="_Toc50737325"/>
      <w:bookmarkStart w:id="84" w:name="_Toc50737331"/>
      <w:bookmarkStart w:id="85" w:name="_Toc52165083"/>
      <w:bookmarkStart w:id="86" w:name="_Toc76354921"/>
      <w:bookmarkStart w:id="87" w:name="_Toc50691028"/>
      <w:bookmarkStart w:id="88" w:name="_Toc76354927"/>
      <w:bookmarkStart w:id="89" w:name="_Toc52165077"/>
      <w:bookmarkStart w:id="90" w:name="_Toc50691040"/>
      <w:bookmarkStart w:id="91" w:name="_Toc50736479"/>
      <w:bookmarkStart w:id="92" w:name="_Toc50737293"/>
      <w:bookmarkStart w:id="93" w:name="_Toc50736473"/>
      <w:bookmarkStart w:id="94" w:name="_Toc50737299"/>
      <w:r>
        <w:rPr>
          <w:rFonts w:hint="eastAsia" w:ascii="宋体" w:hAnsi="宋体" w:cs="宋体"/>
          <w:b/>
          <w:bCs/>
          <w:sz w:val="30"/>
          <w:szCs w:val="30"/>
        </w:rPr>
        <w:t>报名函</w:t>
      </w:r>
      <w:bookmarkEnd w:id="8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5"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5"/>
    </w:p>
    <w:p>
      <w:pPr>
        <w:pStyle w:val="12"/>
        <w:spacing w:line="360" w:lineRule="auto"/>
        <w:ind w:firstLine="602" w:firstLineChars="200"/>
        <w:jc w:val="center"/>
        <w:rPr>
          <w:rFonts w:ascii="宋体" w:hAnsi="宋体" w:cs="宋体"/>
          <w:b/>
          <w:bCs/>
          <w:sz w:val="30"/>
          <w:szCs w:val="30"/>
        </w:rPr>
      </w:pPr>
      <w:bookmarkStart w:id="96"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6"/>
    </w:p>
    <w:p>
      <w:pPr>
        <w:spacing w:line="360" w:lineRule="auto"/>
        <w:ind w:firstLine="420" w:firstLineChars="200"/>
        <w:rPr>
          <w:b/>
        </w:rPr>
      </w:pPr>
      <w:bookmarkStart w:id="97" w:name="_Toc43264516"/>
      <w:bookmarkStart w:id="98" w:name="_Toc50703722"/>
      <w:bookmarkStart w:id="99"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100" w:name="_Toc1427"/>
      <w:r>
        <w:rPr>
          <w:rFonts w:hint="eastAsia" w:ascii="宋体" w:hAnsi="宋体" w:eastAsia="宋体" w:cs="宋体"/>
          <w:b/>
          <w:bCs/>
          <w:kern w:val="2"/>
          <w:sz w:val="24"/>
          <w:szCs w:val="24"/>
          <w:lang w:val="en-US" w:eastAsia="zh-CN" w:bidi="ar-SA"/>
        </w:rPr>
        <w:t>报名人基本情况表</w:t>
      </w:r>
      <w:bookmarkEnd w:id="100"/>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1" w:name="_Toc18537"/>
      <w:r>
        <w:rPr>
          <w:rFonts w:hint="eastAsia" w:ascii="宋体" w:hAnsi="宋体" w:cs="宋体"/>
          <w:b/>
          <w:bCs/>
        </w:rPr>
        <w:t>法定代表人（负责人）证明书</w:t>
      </w:r>
      <w:bookmarkEnd w:id="101"/>
    </w:p>
    <w:p>
      <w:pPr>
        <w:pStyle w:val="12"/>
        <w:spacing w:line="360" w:lineRule="auto"/>
        <w:jc w:val="center"/>
        <w:rPr>
          <w:rFonts w:ascii="宋体" w:hAnsi="宋体" w:cs="宋体"/>
          <w:b/>
          <w:bCs/>
          <w:sz w:val="30"/>
          <w:szCs w:val="30"/>
        </w:rPr>
      </w:pPr>
      <w:bookmarkStart w:id="102" w:name="_Toc385940902"/>
      <w:r>
        <w:rPr>
          <w:rFonts w:hint="eastAsia" w:ascii="宋体" w:hAnsi="宋体" w:cs="宋体"/>
          <w:b/>
          <w:bCs/>
          <w:sz w:val="30"/>
          <w:szCs w:val="30"/>
        </w:rPr>
        <w:t>法定代表人（负责人）证明书</w:t>
      </w:r>
      <w:bookmarkEnd w:id="102"/>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7"/>
    <w:bookmarkEnd w:id="98"/>
    <w:bookmarkEnd w:id="99"/>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3" w:name="_Toc23523"/>
      <w:bookmarkStart w:id="104"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3"/>
      <w:bookmarkEnd w:id="104"/>
    </w:p>
    <w:p>
      <w:pPr>
        <w:pStyle w:val="12"/>
        <w:numPr>
          <w:ilvl w:val="0"/>
          <w:numId w:val="15"/>
        </w:numPr>
        <w:spacing w:line="360" w:lineRule="auto"/>
        <w:ind w:left="0" w:firstLine="482" w:firstLineChars="200"/>
        <w:outlineLvl w:val="1"/>
        <w:rPr>
          <w:rFonts w:hint="eastAsia" w:ascii="宋体" w:hAnsi="宋体" w:eastAsia="宋体" w:cs="宋体"/>
          <w:b/>
          <w:bCs/>
        </w:rPr>
      </w:pPr>
      <w:bookmarkStart w:id="105" w:name="_Toc3672"/>
      <w:r>
        <w:rPr>
          <w:rFonts w:hint="eastAsia" w:ascii="宋体" w:hAnsi="宋体" w:eastAsia="宋体" w:cs="宋体"/>
          <w:b/>
          <w:bCs/>
        </w:rPr>
        <w:t>法定代表人（负责人）证明书</w:t>
      </w:r>
      <w:bookmarkEnd w:id="105"/>
      <w:bookmarkStart w:id="106" w:name="_Toc50736477"/>
      <w:bookmarkStart w:id="107" w:name="_Toc52165081"/>
      <w:bookmarkStart w:id="108" w:name="_Toc50737329"/>
      <w:bookmarkStart w:id="109" w:name="_Toc50737297"/>
      <w:bookmarkStart w:id="110" w:name="_Toc76354925"/>
    </w:p>
    <w:p>
      <w:pPr>
        <w:pStyle w:val="12"/>
        <w:spacing w:line="360" w:lineRule="auto"/>
        <w:jc w:val="center"/>
        <w:rPr>
          <w:rFonts w:ascii="宋体" w:hAnsi="宋体" w:cs="宋体"/>
          <w:b/>
          <w:bCs/>
          <w:sz w:val="30"/>
          <w:szCs w:val="30"/>
        </w:rPr>
      </w:pPr>
      <w:bookmarkStart w:id="111" w:name="_Toc385940903"/>
      <w:r>
        <w:rPr>
          <w:rFonts w:hint="eastAsia" w:ascii="宋体" w:hAnsi="宋体" w:cs="宋体"/>
          <w:b/>
          <w:bCs/>
          <w:sz w:val="30"/>
          <w:szCs w:val="30"/>
        </w:rPr>
        <w:t>法定代表人（负责人）授权委托书</w:t>
      </w:r>
      <w:bookmarkEnd w:id="106"/>
      <w:bookmarkEnd w:id="107"/>
      <w:bookmarkEnd w:id="108"/>
      <w:bookmarkEnd w:id="109"/>
      <w:bookmarkEnd w:id="110"/>
      <w:bookmarkEnd w:id="111"/>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2" w:name="_Toc385940905"/>
    </w:p>
    <w:p>
      <w:pPr>
        <w:pStyle w:val="12"/>
        <w:numPr>
          <w:ilvl w:val="0"/>
          <w:numId w:val="15"/>
        </w:numPr>
        <w:spacing w:line="360" w:lineRule="auto"/>
        <w:ind w:left="0" w:firstLine="482" w:firstLineChars="200"/>
        <w:outlineLvl w:val="1"/>
        <w:rPr>
          <w:rFonts w:ascii="宋体" w:hAnsi="宋体" w:cs="宋体"/>
          <w:b/>
          <w:bCs/>
        </w:rPr>
      </w:pPr>
      <w:bookmarkStart w:id="113" w:name="_Toc9946"/>
      <w:r>
        <w:rPr>
          <w:rFonts w:hint="eastAsia" w:ascii="宋体" w:hAnsi="宋体" w:eastAsia="宋体" w:cs="宋体"/>
          <w:b/>
          <w:bCs/>
          <w:lang w:val="en-US"/>
        </w:rPr>
        <w:t>生产厂家（制造商或总代理商）授权委托书</w:t>
      </w:r>
      <w:bookmarkEnd w:id="113"/>
    </w:p>
    <w:p>
      <w:pPr>
        <w:pStyle w:val="12"/>
        <w:ind w:firstLine="361" w:firstLineChars="200"/>
        <w:rPr>
          <w:rFonts w:ascii="宋体" w:hAnsi="宋体" w:cs="宋体"/>
          <w:b/>
          <w:bCs/>
          <w:sz w:val="18"/>
          <w:szCs w:val="18"/>
        </w:rPr>
      </w:pPr>
      <w:bookmarkStart w:id="114" w:name="_Toc385940904"/>
    </w:p>
    <w:bookmarkEnd w:id="114"/>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5" w:name="_Toc10774"/>
      <w:r>
        <w:rPr>
          <w:rFonts w:hint="eastAsia" w:ascii="宋体" w:hAnsi="宋体" w:eastAsia="宋体" w:cs="宋体"/>
          <w:b/>
          <w:bCs/>
          <w:lang w:val="en-US"/>
        </w:rPr>
        <w:br w:type="page"/>
      </w:r>
    </w:p>
    <w:bookmarkEnd w:id="115"/>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6" w:name="_Toc20295"/>
      <w:bookmarkStart w:id="117" w:name="_Toc28136"/>
      <w:r>
        <w:rPr>
          <w:rFonts w:hint="eastAsia" w:ascii="宋体" w:hAnsi="宋体" w:cs="宋体"/>
          <w:b/>
          <w:bCs/>
          <w:sz w:val="32"/>
          <w:szCs w:val="32"/>
        </w:rPr>
        <w:t>报价一览表</w:t>
      </w:r>
      <w:bookmarkEnd w:id="112"/>
      <w:bookmarkEnd w:id="116"/>
      <w:bookmarkEnd w:id="117"/>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8" w:name="_Toc21366"/>
      <w:r>
        <w:rPr>
          <w:rStyle w:val="138"/>
          <w:rFonts w:hint="eastAsia" w:ascii="宋体" w:eastAsia="宋体"/>
          <w:sz w:val="24"/>
        </w:rPr>
        <w:t>★实质性要求响应表</w:t>
      </w:r>
      <w:bookmarkEnd w:id="118"/>
    </w:p>
    <w:p>
      <w:pPr>
        <w:pStyle w:val="12"/>
        <w:spacing w:line="360" w:lineRule="auto"/>
        <w:ind w:firstLine="482" w:firstLineChars="200"/>
        <w:jc w:val="center"/>
        <w:rPr>
          <w:rFonts w:ascii="宋体" w:hAnsi="宋体" w:cs="宋体"/>
          <w:b/>
          <w:szCs w:val="21"/>
        </w:rPr>
      </w:pPr>
      <w:bookmarkStart w:id="119"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9"/>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3"/>
      <w:bookmarkEnd w:id="84"/>
      <w:bookmarkEnd w:id="85"/>
      <w:bookmarkEnd w:id="86"/>
      <w:bookmarkEnd w:id="87"/>
      <w:bookmarkEnd w:id="88"/>
      <w:bookmarkEnd w:id="89"/>
      <w:bookmarkEnd w:id="90"/>
      <w:bookmarkEnd w:id="91"/>
      <w:bookmarkEnd w:id="92"/>
      <w:bookmarkEnd w:id="93"/>
      <w:bookmarkEnd w:id="94"/>
      <w:bookmarkStart w:id="120" w:name="_Toc52165078"/>
      <w:bookmarkStart w:id="121" w:name="_Toc76354922"/>
      <w:bookmarkStart w:id="122" w:name="_Toc50737326"/>
      <w:bookmarkStart w:id="123" w:name="_Toc50737294"/>
      <w:bookmarkStart w:id="124" w:name="_Toc50691030"/>
      <w:bookmarkStart w:id="125" w:name="_Toc50736474"/>
    </w:p>
    <w:p>
      <w:pPr>
        <w:pStyle w:val="12"/>
        <w:numPr>
          <w:ilvl w:val="0"/>
          <w:numId w:val="15"/>
        </w:numPr>
        <w:spacing w:line="360" w:lineRule="auto"/>
        <w:ind w:left="0" w:firstLine="482" w:firstLineChars="200"/>
        <w:outlineLvl w:val="1"/>
        <w:rPr>
          <w:rFonts w:ascii="宋体" w:hAnsi="宋体" w:cs="宋体"/>
          <w:b/>
          <w:bCs/>
          <w:sz w:val="24"/>
        </w:rPr>
      </w:pPr>
      <w:bookmarkStart w:id="126"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6"/>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7"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7"/>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8" w:name="_Toc10170"/>
      <w:r>
        <w:rPr>
          <w:rFonts w:hint="eastAsia" w:ascii="宋体" w:hAnsi="宋体" w:cs="宋体"/>
          <w:b/>
          <w:bCs/>
          <w:lang w:val="en-US" w:eastAsia="zh-CN"/>
        </w:rPr>
        <w:t>一般</w:t>
      </w:r>
      <w:r>
        <w:rPr>
          <w:rFonts w:hint="eastAsia" w:ascii="宋体" w:hAnsi="宋体" w:cs="宋体"/>
          <w:b/>
          <w:bCs/>
        </w:rPr>
        <w:t>商务要求响应表</w:t>
      </w:r>
      <w:bookmarkEnd w:id="128"/>
    </w:p>
    <w:bookmarkEnd w:id="120"/>
    <w:bookmarkEnd w:id="121"/>
    <w:bookmarkEnd w:id="122"/>
    <w:bookmarkEnd w:id="123"/>
    <w:bookmarkEnd w:id="124"/>
    <w:bookmarkEnd w:id="125"/>
    <w:p>
      <w:pPr>
        <w:pStyle w:val="12"/>
        <w:spacing w:line="360" w:lineRule="auto"/>
        <w:ind w:firstLine="602" w:firstLineChars="200"/>
        <w:jc w:val="center"/>
        <w:rPr>
          <w:rFonts w:ascii="宋体" w:hAnsi="宋体" w:cs="宋体"/>
          <w:b/>
          <w:bCs/>
          <w:sz w:val="30"/>
          <w:szCs w:val="30"/>
        </w:rPr>
      </w:pPr>
      <w:bookmarkStart w:id="129"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9"/>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30" w:name="_Toc23542"/>
      <w:r>
        <w:rPr>
          <w:rFonts w:hint="eastAsia" w:ascii="宋体" w:hAnsi="宋体" w:cs="宋体"/>
          <w:b/>
          <w:bCs/>
        </w:rPr>
        <w:t>同类项目业绩一览表</w:t>
      </w:r>
      <w:bookmarkEnd w:id="130"/>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1" w:name="_Toc385940909"/>
    </w:p>
    <w:p>
      <w:pPr>
        <w:pStyle w:val="32"/>
        <w:rPr>
          <w:rFonts w:ascii="宋体" w:hAnsi="宋体" w:cs="宋体"/>
          <w:szCs w:val="21"/>
        </w:rPr>
      </w:pPr>
      <w:r>
        <w:rPr>
          <w:rFonts w:hint="eastAsia" w:ascii="宋体" w:hAnsi="宋体" w:cs="宋体"/>
          <w:b/>
          <w:bCs/>
        </w:rPr>
        <w:br w:type="page"/>
      </w:r>
      <w:bookmarkEnd w:id="131"/>
    </w:p>
    <w:p>
      <w:pPr>
        <w:pStyle w:val="12"/>
        <w:numPr>
          <w:ilvl w:val="0"/>
          <w:numId w:val="15"/>
        </w:numPr>
        <w:spacing w:line="360" w:lineRule="auto"/>
        <w:ind w:left="0" w:firstLine="482" w:firstLineChars="200"/>
        <w:outlineLvl w:val="1"/>
        <w:rPr>
          <w:rFonts w:ascii="宋体" w:hAnsi="宋体" w:cs="宋体"/>
          <w:b/>
          <w:bCs/>
        </w:rPr>
      </w:pPr>
      <w:bookmarkStart w:id="132" w:name="_Toc3205"/>
      <w:r>
        <w:rPr>
          <w:rFonts w:hint="eastAsia" w:ascii="宋体" w:hAnsi="宋体" w:cs="宋体"/>
          <w:b/>
          <w:bCs/>
        </w:rPr>
        <w:t>报名货物详细技术资料及配置清单</w:t>
      </w:r>
      <w:bookmarkEnd w:id="132"/>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3" w:name="_Toc385940914"/>
      <w:r>
        <w:rPr>
          <w:rFonts w:hint="eastAsia" w:ascii="宋体" w:hAnsi="宋体" w:cs="宋体"/>
          <w:b/>
          <w:bCs/>
          <w:sz w:val="30"/>
          <w:szCs w:val="30"/>
        </w:rPr>
        <w:t>报名货物详细技术资料及配置清单</w:t>
      </w:r>
      <w:bookmarkEnd w:id="133"/>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4" w:name="_Toc20992"/>
      <w:r>
        <w:rPr>
          <w:rFonts w:hint="eastAsia" w:ascii="宋体" w:hAnsi="宋体" w:cs="宋体"/>
          <w:b/>
          <w:bCs/>
          <w:lang w:val="en-US" w:eastAsia="zh-CN"/>
        </w:rPr>
        <w:t>售后服务方案</w:t>
      </w:r>
      <w:bookmarkEnd w:id="134"/>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5" w:name="_Toc32586"/>
      <w:r>
        <w:rPr>
          <w:rFonts w:hint="eastAsia" w:ascii="宋体" w:hAnsi="宋体" w:cs="宋体"/>
          <w:b/>
          <w:bCs/>
          <w:lang w:val="en-US" w:eastAsia="zh-CN"/>
        </w:rPr>
        <w:t>售后服务方案</w:t>
      </w:r>
      <w:bookmarkEnd w:id="135"/>
    </w:p>
    <w:p>
      <w:pPr>
        <w:pStyle w:val="12"/>
        <w:spacing w:line="360" w:lineRule="auto"/>
        <w:jc w:val="center"/>
        <w:outlineLvl w:val="1"/>
        <w:rPr>
          <w:rFonts w:hint="eastAsia" w:ascii="宋体" w:hAnsi="宋体" w:cs="宋体"/>
          <w:sz w:val="21"/>
          <w:szCs w:val="21"/>
        </w:rPr>
      </w:pPr>
      <w:bookmarkStart w:id="136"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6"/>
    </w:p>
    <w:p>
      <w:pPr>
        <w:pStyle w:val="12"/>
        <w:numPr>
          <w:ilvl w:val="0"/>
          <w:numId w:val="22"/>
        </w:numPr>
        <w:spacing w:line="360" w:lineRule="auto"/>
        <w:jc w:val="both"/>
        <w:outlineLvl w:val="1"/>
        <w:rPr>
          <w:rFonts w:hint="eastAsia" w:ascii="宋体" w:hAnsi="宋体" w:cs="宋体"/>
          <w:lang w:val="en-US" w:eastAsia="zh-CN"/>
        </w:rPr>
      </w:pPr>
      <w:bookmarkStart w:id="137" w:name="_Toc31094"/>
      <w:r>
        <w:rPr>
          <w:rFonts w:hint="eastAsia" w:ascii="宋体" w:hAnsi="宋体" w:cs="宋体"/>
          <w:lang w:val="en-US" w:eastAsia="zh-CN"/>
        </w:rPr>
        <w:t>售后服务计划</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6164"/>
      <w:r>
        <w:rPr>
          <w:rFonts w:hint="eastAsia" w:ascii="宋体" w:hAnsi="宋体" w:cs="宋体"/>
          <w:lang w:val="en-US" w:eastAsia="zh-CN"/>
        </w:rPr>
        <w:t>维修保障方案</w:t>
      </w:r>
      <w:bookmarkEnd w:id="138"/>
    </w:p>
    <w:p>
      <w:pPr>
        <w:pStyle w:val="12"/>
        <w:numPr>
          <w:ilvl w:val="0"/>
          <w:numId w:val="22"/>
        </w:numPr>
        <w:spacing w:line="360" w:lineRule="auto"/>
        <w:jc w:val="both"/>
        <w:outlineLvl w:val="1"/>
        <w:rPr>
          <w:rFonts w:hint="default" w:ascii="宋体" w:hAnsi="宋体" w:cs="宋体"/>
          <w:lang w:val="en-US" w:eastAsia="zh-CN"/>
        </w:rPr>
      </w:pPr>
      <w:bookmarkStart w:id="139" w:name="_Toc28889"/>
      <w:r>
        <w:rPr>
          <w:rFonts w:hint="eastAsia" w:ascii="宋体" w:hAnsi="宋体" w:cs="宋体"/>
          <w:lang w:val="en-US" w:eastAsia="zh-CN"/>
        </w:rPr>
        <w:t>应急保障措施</w:t>
      </w:r>
      <w:bookmarkEnd w:id="139"/>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0"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40"/>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1" w:name="_Toc25171"/>
      <w:r>
        <w:rPr>
          <w:rFonts w:hint="eastAsia" w:ascii="宋体" w:hAnsi="宋体" w:cs="宋体"/>
          <w:b/>
          <w:bCs/>
          <w:lang w:val="en-US" w:eastAsia="zh-CN"/>
        </w:rPr>
        <w:t>产品技术先进性和可靠性</w:t>
      </w:r>
      <w:bookmarkEnd w:id="141"/>
    </w:p>
    <w:p>
      <w:pPr>
        <w:pStyle w:val="12"/>
        <w:spacing w:line="360" w:lineRule="auto"/>
        <w:jc w:val="center"/>
        <w:outlineLvl w:val="1"/>
        <w:rPr>
          <w:rFonts w:hint="eastAsia" w:ascii="宋体" w:hAnsi="宋体" w:cs="宋体"/>
          <w:sz w:val="21"/>
          <w:szCs w:val="21"/>
        </w:rPr>
      </w:pPr>
      <w:bookmarkStart w:id="142"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2"/>
    </w:p>
    <w:p>
      <w:pPr>
        <w:pStyle w:val="12"/>
        <w:numPr>
          <w:ilvl w:val="0"/>
          <w:numId w:val="23"/>
        </w:numPr>
        <w:spacing w:line="360" w:lineRule="auto"/>
        <w:jc w:val="both"/>
        <w:outlineLvl w:val="1"/>
        <w:rPr>
          <w:rFonts w:hint="eastAsia" w:ascii="宋体" w:hAnsi="宋体" w:cs="宋体"/>
          <w:lang w:val="en-US" w:eastAsia="zh-CN"/>
        </w:rPr>
      </w:pPr>
      <w:bookmarkStart w:id="143" w:name="_Toc28402"/>
      <w:r>
        <w:rPr>
          <w:rFonts w:hint="eastAsia" w:ascii="宋体" w:hAnsi="宋体" w:cs="宋体"/>
          <w:lang w:val="en-US" w:eastAsia="zh-CN"/>
        </w:rPr>
        <w:t>先进性技术说明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6487"/>
      <w:r>
        <w:rPr>
          <w:rFonts w:hint="eastAsia" w:ascii="宋体" w:hAnsi="宋体" w:cs="宋体"/>
          <w:lang w:val="en-US" w:eastAsia="zh-CN"/>
        </w:rPr>
        <w:t>质量的安全性、稳定性说明</w:t>
      </w:r>
      <w:bookmarkEnd w:id="144"/>
    </w:p>
    <w:p>
      <w:pPr>
        <w:pStyle w:val="12"/>
        <w:numPr>
          <w:ilvl w:val="0"/>
          <w:numId w:val="23"/>
        </w:numPr>
        <w:spacing w:line="360" w:lineRule="auto"/>
        <w:jc w:val="both"/>
        <w:outlineLvl w:val="1"/>
        <w:rPr>
          <w:rFonts w:hint="default" w:ascii="宋体" w:hAnsi="宋体" w:cs="宋体"/>
          <w:lang w:val="en-US" w:eastAsia="zh-CN"/>
        </w:rPr>
      </w:pPr>
      <w:bookmarkStart w:id="145" w:name="_Toc1803"/>
      <w:r>
        <w:rPr>
          <w:rFonts w:hint="eastAsia" w:ascii="宋体" w:hAnsi="宋体" w:cs="宋体"/>
          <w:lang w:val="en-US" w:eastAsia="zh-CN"/>
        </w:rPr>
        <w:t>选型和配置说明</w:t>
      </w:r>
      <w:bookmarkEnd w:id="145"/>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6"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6"/>
    </w:p>
    <w:p>
      <w:pPr>
        <w:pStyle w:val="12"/>
        <w:numPr>
          <w:ilvl w:val="0"/>
          <w:numId w:val="0"/>
        </w:numPr>
        <w:spacing w:line="360" w:lineRule="auto"/>
        <w:jc w:val="center"/>
        <w:outlineLvl w:val="1"/>
        <w:rPr>
          <w:rFonts w:ascii="宋体" w:hAnsi="宋体" w:eastAsia="宋体" w:cs="宋体"/>
          <w:b/>
          <w:bCs/>
          <w:sz w:val="28"/>
          <w:szCs w:val="28"/>
        </w:rPr>
      </w:pPr>
      <w:bookmarkStart w:id="147" w:name="_Toc15125"/>
      <w:bookmarkStart w:id="148"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7"/>
      <w:bookmarkEnd w:id="148"/>
    </w:p>
    <w:p>
      <w:pPr>
        <w:pStyle w:val="12"/>
        <w:spacing w:line="360" w:lineRule="auto"/>
        <w:jc w:val="center"/>
        <w:outlineLvl w:val="1"/>
        <w:rPr>
          <w:rFonts w:hint="eastAsia" w:ascii="宋体" w:hAnsi="宋体" w:cs="宋体"/>
          <w:sz w:val="21"/>
          <w:szCs w:val="21"/>
        </w:rPr>
      </w:pPr>
      <w:bookmarkStart w:id="149" w:name="_Toc4321"/>
      <w:bookmarkStart w:id="150" w:name="_Toc4559"/>
      <w:bookmarkStart w:id="151" w:name="_Toc32022"/>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9"/>
      <w:bookmarkEnd w:id="150"/>
      <w:bookmarkEnd w:id="151"/>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2" w:name="_Toc18502"/>
      <w:bookmarkEnd w:id="152"/>
    </w:p>
    <w:p>
      <w:pPr>
        <w:pStyle w:val="12"/>
        <w:numPr>
          <w:ilvl w:val="0"/>
          <w:numId w:val="15"/>
        </w:numPr>
        <w:spacing w:line="360" w:lineRule="auto"/>
        <w:ind w:left="0" w:leftChars="0" w:firstLine="482" w:firstLineChars="200"/>
        <w:outlineLvl w:val="1"/>
        <w:rPr>
          <w:rFonts w:hint="eastAsia" w:ascii="宋体" w:hAnsi="宋体" w:cs="宋体"/>
        </w:rPr>
      </w:pPr>
      <w:bookmarkStart w:id="153" w:name="_Toc32733"/>
      <w:r>
        <w:rPr>
          <w:rFonts w:hint="eastAsia" w:ascii="宋体" w:hAnsi="宋体" w:eastAsia="宋体" w:cs="宋体"/>
          <w:b/>
          <w:bCs/>
          <w:lang w:val="en-US" w:eastAsia="zh-CN"/>
        </w:rPr>
        <w:t>技术培训方案</w:t>
      </w:r>
      <w:bookmarkEnd w:id="153"/>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4"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4"/>
    </w:p>
    <w:p>
      <w:pPr>
        <w:pStyle w:val="12"/>
        <w:numPr>
          <w:ilvl w:val="0"/>
          <w:numId w:val="23"/>
        </w:numPr>
        <w:spacing w:line="360" w:lineRule="auto"/>
        <w:jc w:val="both"/>
        <w:outlineLvl w:val="1"/>
        <w:rPr>
          <w:rFonts w:hint="eastAsia" w:ascii="宋体" w:hAnsi="宋体" w:cs="宋体"/>
          <w:lang w:val="en-US" w:eastAsia="zh-CN"/>
        </w:rPr>
      </w:pPr>
      <w:bookmarkStart w:id="155" w:name="_Toc21916"/>
      <w:r>
        <w:rPr>
          <w:rFonts w:hint="eastAsia" w:ascii="宋体" w:hAnsi="宋体" w:cs="宋体"/>
          <w:lang w:val="en-US" w:eastAsia="zh-CN"/>
        </w:rPr>
        <w:t>培训计划</w:t>
      </w:r>
      <w:bookmarkEnd w:id="155"/>
    </w:p>
    <w:p>
      <w:pPr>
        <w:pStyle w:val="12"/>
        <w:numPr>
          <w:ilvl w:val="0"/>
          <w:numId w:val="23"/>
        </w:numPr>
        <w:spacing w:line="360" w:lineRule="auto"/>
        <w:jc w:val="both"/>
        <w:outlineLvl w:val="1"/>
        <w:rPr>
          <w:rFonts w:hint="eastAsia" w:ascii="宋体" w:hAnsi="宋体" w:cs="宋体"/>
        </w:rPr>
      </w:pPr>
      <w:bookmarkStart w:id="156" w:name="_Toc12616"/>
      <w:r>
        <w:rPr>
          <w:rFonts w:hint="eastAsia" w:ascii="宋体" w:hAnsi="宋体" w:cs="宋体"/>
          <w:lang w:val="en-US" w:eastAsia="zh-CN"/>
        </w:rPr>
        <w:t>培训人员</w:t>
      </w:r>
      <w:bookmarkEnd w:id="156"/>
    </w:p>
    <w:p>
      <w:pPr>
        <w:pStyle w:val="12"/>
        <w:numPr>
          <w:ilvl w:val="0"/>
          <w:numId w:val="23"/>
        </w:numPr>
        <w:spacing w:line="360" w:lineRule="auto"/>
        <w:jc w:val="both"/>
        <w:outlineLvl w:val="1"/>
        <w:rPr>
          <w:rFonts w:ascii="宋体" w:hAnsi="宋体" w:cs="宋体"/>
          <w:lang w:val="zh-CN"/>
        </w:rPr>
      </w:pPr>
      <w:bookmarkStart w:id="157" w:name="_Toc5644"/>
      <w:r>
        <w:rPr>
          <w:rFonts w:hint="eastAsia" w:ascii="宋体" w:hAnsi="宋体" w:cs="宋体"/>
          <w:lang w:val="en-US" w:eastAsia="zh-CN"/>
        </w:rPr>
        <w:t>培训方法</w:t>
      </w:r>
      <w:bookmarkEnd w:id="157"/>
    </w:p>
    <w:p>
      <w:pPr>
        <w:pStyle w:val="12"/>
        <w:numPr>
          <w:ilvl w:val="0"/>
          <w:numId w:val="23"/>
        </w:numPr>
        <w:spacing w:line="360" w:lineRule="auto"/>
        <w:jc w:val="both"/>
        <w:outlineLvl w:val="1"/>
        <w:rPr>
          <w:rFonts w:ascii="宋体" w:hAnsi="宋体" w:cs="宋体"/>
          <w:lang w:val="zh-CN"/>
        </w:rPr>
      </w:pPr>
      <w:bookmarkStart w:id="158" w:name="_Toc9680"/>
      <w:r>
        <w:rPr>
          <w:rFonts w:hint="eastAsia" w:ascii="宋体" w:hAnsi="宋体" w:cs="宋体"/>
          <w:lang w:val="en-US" w:eastAsia="zh-CN"/>
        </w:rPr>
        <w:t>培训内容（至少包含临床使用及维护保养培训）</w:t>
      </w:r>
      <w:bookmarkEnd w:id="158"/>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9"/>
    <w:bookmarkEnd w:id="50"/>
    <w:bookmarkEnd w:id="51"/>
    <w:bookmarkEnd w:id="52"/>
    <w:bookmarkEnd w:id="53"/>
    <w:bookmarkEnd w:id="54"/>
    <w:bookmarkEnd w:id="55"/>
    <w:bookmarkEnd w:id="56"/>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6597B57"/>
    <w:rsid w:val="065C5C06"/>
    <w:rsid w:val="070D3B19"/>
    <w:rsid w:val="072C09F5"/>
    <w:rsid w:val="07982E85"/>
    <w:rsid w:val="083F0116"/>
    <w:rsid w:val="089028BC"/>
    <w:rsid w:val="0925732B"/>
    <w:rsid w:val="09A20FE1"/>
    <w:rsid w:val="09B259BF"/>
    <w:rsid w:val="09CA0F5B"/>
    <w:rsid w:val="0A481E7F"/>
    <w:rsid w:val="0B7B191B"/>
    <w:rsid w:val="0BFC5617"/>
    <w:rsid w:val="0C0B7609"/>
    <w:rsid w:val="0C2C5C40"/>
    <w:rsid w:val="0C8774AF"/>
    <w:rsid w:val="0C9B4314"/>
    <w:rsid w:val="0CBA5820"/>
    <w:rsid w:val="0D5E0013"/>
    <w:rsid w:val="0DB6348F"/>
    <w:rsid w:val="0DF93462"/>
    <w:rsid w:val="0E462B7A"/>
    <w:rsid w:val="0E870499"/>
    <w:rsid w:val="0EFB686F"/>
    <w:rsid w:val="0F28024F"/>
    <w:rsid w:val="0F286369"/>
    <w:rsid w:val="0F812347"/>
    <w:rsid w:val="0F8207F0"/>
    <w:rsid w:val="0FB51FFA"/>
    <w:rsid w:val="10E65DA6"/>
    <w:rsid w:val="114A2981"/>
    <w:rsid w:val="12441F87"/>
    <w:rsid w:val="1347446E"/>
    <w:rsid w:val="146546F0"/>
    <w:rsid w:val="14A95204"/>
    <w:rsid w:val="154A0C01"/>
    <w:rsid w:val="1624246E"/>
    <w:rsid w:val="16684B95"/>
    <w:rsid w:val="174E119D"/>
    <w:rsid w:val="17653E0D"/>
    <w:rsid w:val="18263782"/>
    <w:rsid w:val="1890511D"/>
    <w:rsid w:val="18F2402A"/>
    <w:rsid w:val="18FA6A3B"/>
    <w:rsid w:val="196B3502"/>
    <w:rsid w:val="1A051DA2"/>
    <w:rsid w:val="1A2205A8"/>
    <w:rsid w:val="1AF31119"/>
    <w:rsid w:val="1B1C66AA"/>
    <w:rsid w:val="1B350424"/>
    <w:rsid w:val="1B772383"/>
    <w:rsid w:val="1BE35515"/>
    <w:rsid w:val="1C3312F9"/>
    <w:rsid w:val="1C7E1C03"/>
    <w:rsid w:val="1CD557F5"/>
    <w:rsid w:val="1D872A18"/>
    <w:rsid w:val="1E171E3D"/>
    <w:rsid w:val="1E6B0641"/>
    <w:rsid w:val="1EBF0CE5"/>
    <w:rsid w:val="1F841523"/>
    <w:rsid w:val="203219EA"/>
    <w:rsid w:val="2063580D"/>
    <w:rsid w:val="20980E90"/>
    <w:rsid w:val="20A06C94"/>
    <w:rsid w:val="20DE3A7A"/>
    <w:rsid w:val="21CF0A9D"/>
    <w:rsid w:val="21EB5F66"/>
    <w:rsid w:val="21FA0509"/>
    <w:rsid w:val="2399733B"/>
    <w:rsid w:val="23E07C7D"/>
    <w:rsid w:val="252A5172"/>
    <w:rsid w:val="255015A2"/>
    <w:rsid w:val="2584425C"/>
    <w:rsid w:val="25BA331A"/>
    <w:rsid w:val="260350B4"/>
    <w:rsid w:val="27E35F4A"/>
    <w:rsid w:val="28771E56"/>
    <w:rsid w:val="289622F7"/>
    <w:rsid w:val="28B5472C"/>
    <w:rsid w:val="28D7386C"/>
    <w:rsid w:val="290E2746"/>
    <w:rsid w:val="29163D16"/>
    <w:rsid w:val="2A354CFC"/>
    <w:rsid w:val="2B1E396B"/>
    <w:rsid w:val="2B261911"/>
    <w:rsid w:val="2BBD5E2A"/>
    <w:rsid w:val="2C171FF2"/>
    <w:rsid w:val="2CB872D2"/>
    <w:rsid w:val="2CBE62A5"/>
    <w:rsid w:val="2CDC6A41"/>
    <w:rsid w:val="2CF156C9"/>
    <w:rsid w:val="2D1B622C"/>
    <w:rsid w:val="2D4A1A48"/>
    <w:rsid w:val="2D89307A"/>
    <w:rsid w:val="2F9128C7"/>
    <w:rsid w:val="30B97746"/>
    <w:rsid w:val="30F422F1"/>
    <w:rsid w:val="30F45F64"/>
    <w:rsid w:val="31815AF3"/>
    <w:rsid w:val="31AC2D28"/>
    <w:rsid w:val="32372C3E"/>
    <w:rsid w:val="335A7A57"/>
    <w:rsid w:val="340C285C"/>
    <w:rsid w:val="352218CB"/>
    <w:rsid w:val="35914F53"/>
    <w:rsid w:val="36096EE5"/>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6B38E4"/>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3873AD"/>
    <w:rsid w:val="4B7940A7"/>
    <w:rsid w:val="4BD240F5"/>
    <w:rsid w:val="4C2B00D0"/>
    <w:rsid w:val="4C4D5EC2"/>
    <w:rsid w:val="4C7D362F"/>
    <w:rsid w:val="4CB46925"/>
    <w:rsid w:val="4CFD1C0C"/>
    <w:rsid w:val="4D043409"/>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D80A52"/>
    <w:rsid w:val="565C2E3A"/>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CE4F24"/>
    <w:rsid w:val="5CE172C2"/>
    <w:rsid w:val="5CEB5BAD"/>
    <w:rsid w:val="5D1903FE"/>
    <w:rsid w:val="5D1C78CE"/>
    <w:rsid w:val="5D5B76D9"/>
    <w:rsid w:val="5F0E45BB"/>
    <w:rsid w:val="62D12359"/>
    <w:rsid w:val="63011964"/>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5</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2025-04-21T03:40:31Z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