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血透机采购项目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3897"/>
      <w:bookmarkStart w:id="1" w:name="_Toc97049019"/>
      <w:bookmarkStart w:id="2" w:name="_Toc97048959"/>
      <w:bookmarkStart w:id="3" w:name="_Toc14383"/>
      <w:bookmarkStart w:id="4" w:name="_Toc5414"/>
      <w:bookmarkStart w:id="5" w:name="_Toc22955"/>
      <w:bookmarkStart w:id="6" w:name="_Toc97048637"/>
      <w:bookmarkStart w:id="7" w:name="_Toc97049014"/>
      <w:bookmarkStart w:id="8" w:name="_Toc97049453"/>
      <w:bookmarkStart w:id="9" w:name="_Toc97042583"/>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询价</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询价</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询价</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是指血透机采购项目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，两项得</w:t>
            </w:r>
            <w:r>
              <w:rPr>
                <w:rFonts w:hint="eastAsia"/>
                <w:szCs w:val="21"/>
                <w:highlight w:val="none"/>
                <w:lang w:val="en-US" w:eastAsia="zh-CN" w:bidi="ar"/>
              </w:rPr>
              <w:t>3分，三项及以上得5分</w:t>
            </w:r>
            <w:r>
              <w:rPr>
                <w:rFonts w:hint="eastAsia"/>
                <w:szCs w:val="21"/>
                <w:highlight w:val="none"/>
                <w:lang w:eastAsia="zh-CN" w:bidi="ar"/>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为保证产品具有追溯性且保证质量，报名人提供所投产品制造商或国内总代理商出具的针对本项目的授权书或售后服务承诺书原件。不提供不得</w:t>
            </w:r>
            <w:r>
              <w:rPr>
                <w:rFonts w:hint="eastAsia" w:cs="Times New Roman"/>
                <w:szCs w:val="21"/>
                <w:lang w:eastAsia="zh-CN"/>
              </w:rPr>
              <w:t>参与评分</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偏离</w:t>
            </w:r>
            <w:r>
              <w:rPr>
                <w:rFonts w:hint="eastAsia" w:eastAsia="宋体"/>
                <w:color w:val="FF0000"/>
                <w:sz w:val="21"/>
                <w:szCs w:val="21"/>
                <w:highlight w:val="none"/>
              </w:rPr>
              <w:t>的，</w:t>
            </w:r>
            <w:r>
              <w:rPr>
                <w:rFonts w:hint="eastAsia"/>
                <w:color w:val="FF0000"/>
                <w:sz w:val="21"/>
                <w:szCs w:val="21"/>
                <w:highlight w:val="none"/>
                <w:lang w:eastAsia="zh-CN"/>
              </w:rPr>
              <w:t>扣</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color w:val="FF0000"/>
                <w:sz w:val="21"/>
                <w:szCs w:val="21"/>
                <w:highlight w:val="none"/>
                <w:lang w:val="en-US" w:eastAsia="zh-CN"/>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23</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642"/>
      <w:bookmarkStart w:id="28" w:name="_Toc97049458"/>
      <w:bookmarkStart w:id="29" w:name="_Toc97048964"/>
      <w:bookmarkStart w:id="30" w:name="_Toc19972"/>
      <w:bookmarkStart w:id="31" w:name="_Toc4600"/>
      <w:bookmarkStart w:id="32" w:name="_Toc97042588"/>
      <w:bookmarkStart w:id="33" w:name="_Toc97049015"/>
      <w:bookmarkStart w:id="34" w:name="_Toc17854"/>
      <w:bookmarkStart w:id="35" w:name="_Toc97049024"/>
      <w:bookmarkStart w:id="36" w:name="_Toc19293"/>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血透机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20</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宋体" w:hAnsi="宋体"/>
                <w:sz w:val="24"/>
                <w:szCs w:val="24"/>
                <w:lang w:eastAsia="zh-CN"/>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bookmarkStart w:id="43" w:name="_Toc24364"/>
      <w:bookmarkStart w:id="44" w:name="_Toc22606"/>
      <w:bookmarkStart w:id="45" w:name="_Toc49938637"/>
      <w:r>
        <w:rPr>
          <w:rFonts w:hint="eastAsia" w:ascii="Times New Roman" w:hAnsi="Times New Roman" w:cs="Times New Roman"/>
          <w:color w:val="000000" w:themeColor="text1"/>
          <w:kern w:val="0"/>
          <w:sz w:val="24"/>
          <w14:textFill>
            <w14:solidFill>
              <w14:schemeClr w14:val="tx1"/>
            </w14:solidFill>
          </w14:textFill>
        </w:rPr>
        <w:t>1.≥10英寸彩色显示屏幕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2.具备醋酸盐透析、重碳酸盐透析、持续性透析等治疗方式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3.可监测电导曲线、干粉曲线、重碳酸盐曲线等参数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4.最大超滤率≥4000ml/h，精度&lt; 1% Of UFR</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5.最大透析液流量≥800 mL/min（连续可调），精度≤±10%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6.具备电导度监测、显示及超限报警功能，总电导至少达9-16 mS/ cm</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6.透析液温度范围：不窄于35—39℃，连续可调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7.具备光学漏血检测模块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8.具备超声气泡检测模块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9.肝素泵最大输送范围≥10 mL/H，连续可调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bookmarkStart w:id="158" w:name="_GoBack"/>
      <w:r>
        <w:rPr>
          <w:rFonts w:hint="eastAsia" w:ascii="Times New Roman" w:hAnsi="Times New Roman" w:cs="Times New Roman"/>
          <w:color w:val="000000" w:themeColor="text1"/>
          <w:kern w:val="0"/>
          <w:sz w:val="24"/>
          <w14:textFill>
            <w14:solidFill>
              <w14:schemeClr w14:val="tx1"/>
            </w14:solidFill>
          </w14:textFill>
        </w:rPr>
        <w:t>10.具备肝素泵停止程序</w:t>
      </w:r>
    </w:p>
    <w:bookmarkEnd w:id="158"/>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11.血泵最大速率≥600 ml/min（连续可调），精度≤±10%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12.血泵直径可调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13.具备自动冲洗程序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14.支持化学冲洗方式、支持柠檬酸热消毒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15.热冲洗最大温度≥80°C</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16.具备后备电池，最少使用≥30min</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17.具备血压监测模块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18.具备在线KT/V功能，不需使用耗材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19.具备中央供液接口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20.标配干粉装置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21.可选用任何品牌、型号的血液滤过器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22.配备开放式数字化信息管理模块接口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eastAsia" w:ascii="Times New Roman" w:hAnsi="Times New Roman" w:cs="Times New Roman"/>
          <w:color w:val="000000" w:themeColor="text1"/>
          <w:kern w:val="0"/>
          <w:sz w:val="24"/>
          <w:lang w:val="en-US" w:eastAsia="zh-CN"/>
          <w14:textFill>
            <w14:solidFill>
              <w14:schemeClr w14:val="tx1"/>
            </w14:solidFill>
          </w14:textFill>
        </w:rPr>
        <w:t>23.具备自动预充功能</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14:textFill>
            <w14:solidFill>
              <w14:schemeClr w14:val="tx1"/>
            </w14:solidFill>
          </w14:textFill>
        </w:rPr>
        <w:t>所有设备均由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lang w:eastAsia="zh-CN"/>
          <w14:textFill>
            <w14:solidFill>
              <w14:schemeClr w14:val="tx1"/>
            </w14:solidFill>
          </w14:textFill>
        </w:rPr>
        <w:t>后</w:t>
      </w:r>
      <w:r>
        <w:rPr>
          <w:rFonts w:hint="default" w:ascii="Times New Roman" w:hAnsi="Times New Roman" w:eastAsia="宋体" w:cs="Times New Roman"/>
          <w:color w:val="000000" w:themeColor="text1"/>
          <w:sz w:val="24"/>
          <w:szCs w:val="24"/>
          <w14:textFill>
            <w14:solidFill>
              <w14:schemeClr w14:val="tx1"/>
            </w14:solidFill>
          </w14:textFill>
        </w:rPr>
        <w:t>安装连接，将设备调试到最佳状态，安装调试应以本需求书要求的技术参数指标为标准。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安装时须对各安装场地内的其他设备、设施有良好保护措施。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5</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default" w:ascii="Times New Roman" w:hAnsi="Times New Roman" w:eastAsia="宋体" w:cs="Times New Roman"/>
          <w:color w:val="000000" w:themeColor="text1"/>
          <w:sz w:val="24"/>
          <w:szCs w:val="24"/>
          <w:highlight w:val="yellow"/>
          <w14:textFill>
            <w14:solidFill>
              <w14:schemeClr w14:val="tx1"/>
            </w14:solidFill>
          </w14:textFill>
        </w:rPr>
        <w:t>4小时内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27"/>
      <w:bookmarkStart w:id="49" w:name="_Toc9145"/>
      <w:bookmarkStart w:id="50" w:name="_Toc10033"/>
      <w:bookmarkStart w:id="51" w:name="_Toc97042591"/>
      <w:bookmarkStart w:id="52" w:name="_Toc97048645"/>
      <w:bookmarkStart w:id="53" w:name="_Toc97048967"/>
      <w:bookmarkStart w:id="54" w:name="_Toc97049461"/>
      <w:bookmarkStart w:id="55" w:name="_Toc97049016"/>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691040"/>
      <w:bookmarkStart w:id="83" w:name="_Toc50736479"/>
      <w:bookmarkStart w:id="84" w:name="_Toc50691028"/>
      <w:bookmarkStart w:id="85" w:name="_Toc50737331"/>
      <w:bookmarkStart w:id="86" w:name="_Toc50736473"/>
      <w:bookmarkStart w:id="87" w:name="_Toc50737299"/>
      <w:bookmarkStart w:id="88" w:name="_Toc76354921"/>
      <w:bookmarkStart w:id="89" w:name="_Toc52165083"/>
      <w:bookmarkStart w:id="90" w:name="_Toc50737293"/>
      <w:bookmarkStart w:id="91" w:name="_Toc50737325"/>
      <w:bookmarkStart w:id="92" w:name="_Toc52165077"/>
      <w:bookmarkStart w:id="93" w:name="_Toc76354927"/>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2165081"/>
      <w:bookmarkStart w:id="108" w:name="_Toc76354925"/>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2165078"/>
      <w:bookmarkStart w:id="120" w:name="_Toc76354922"/>
      <w:bookmarkStart w:id="121" w:name="_Toc50737294"/>
      <w:bookmarkStart w:id="122" w:name="_Toc50737326"/>
      <w:bookmarkStart w:id="123" w:name="_Toc50736474"/>
      <w:bookmarkStart w:id="124" w:name="_Toc50691030"/>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559"/>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6597B57"/>
    <w:rsid w:val="065C5C06"/>
    <w:rsid w:val="070D3B19"/>
    <w:rsid w:val="072C09F5"/>
    <w:rsid w:val="07982E85"/>
    <w:rsid w:val="083F0116"/>
    <w:rsid w:val="089028BC"/>
    <w:rsid w:val="0925732B"/>
    <w:rsid w:val="09A20FE1"/>
    <w:rsid w:val="09B259BF"/>
    <w:rsid w:val="09CA0F5B"/>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4E119D"/>
    <w:rsid w:val="17653E0D"/>
    <w:rsid w:val="18263782"/>
    <w:rsid w:val="1890511D"/>
    <w:rsid w:val="18F2402A"/>
    <w:rsid w:val="18FA6A3B"/>
    <w:rsid w:val="196B3502"/>
    <w:rsid w:val="1A051DA2"/>
    <w:rsid w:val="1A2205A8"/>
    <w:rsid w:val="1AF31119"/>
    <w:rsid w:val="1B1C66AA"/>
    <w:rsid w:val="1B350424"/>
    <w:rsid w:val="1B772383"/>
    <w:rsid w:val="1BE35515"/>
    <w:rsid w:val="1C3312F9"/>
    <w:rsid w:val="1C7E1C03"/>
    <w:rsid w:val="1CD557F5"/>
    <w:rsid w:val="1D872A18"/>
    <w:rsid w:val="1E171E3D"/>
    <w:rsid w:val="1E6B0641"/>
    <w:rsid w:val="1EBF0CE5"/>
    <w:rsid w:val="1F841523"/>
    <w:rsid w:val="203219EA"/>
    <w:rsid w:val="2063580D"/>
    <w:rsid w:val="20980E90"/>
    <w:rsid w:val="20A06C94"/>
    <w:rsid w:val="20DE3A7A"/>
    <w:rsid w:val="21CF0A9D"/>
    <w:rsid w:val="21EB5F66"/>
    <w:rsid w:val="21FA0509"/>
    <w:rsid w:val="2399733B"/>
    <w:rsid w:val="23E07C7D"/>
    <w:rsid w:val="252A5172"/>
    <w:rsid w:val="255015A2"/>
    <w:rsid w:val="2584425C"/>
    <w:rsid w:val="25BA331A"/>
    <w:rsid w:val="260350B4"/>
    <w:rsid w:val="27E35F4A"/>
    <w:rsid w:val="28771E56"/>
    <w:rsid w:val="289622F7"/>
    <w:rsid w:val="28B5472C"/>
    <w:rsid w:val="28D7386C"/>
    <w:rsid w:val="290E2746"/>
    <w:rsid w:val="29163D16"/>
    <w:rsid w:val="2A354CFC"/>
    <w:rsid w:val="2B1E396B"/>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096EE5"/>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6B38E4"/>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4</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2025-04-16T01:20:34Z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