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乳房病灶旋切式活检系统采购项目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采购</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2025年3</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3897"/>
      <w:bookmarkStart w:id="1" w:name="_Toc97049014"/>
      <w:bookmarkStart w:id="2" w:name="_Toc14383"/>
      <w:bookmarkStart w:id="3" w:name="_Toc97048637"/>
      <w:bookmarkStart w:id="4" w:name="_Toc97048959"/>
      <w:bookmarkStart w:id="5" w:name="_Toc22955"/>
      <w:bookmarkStart w:id="6" w:name="_Toc97042583"/>
      <w:bookmarkStart w:id="7" w:name="_Toc97049453"/>
      <w:bookmarkStart w:id="8" w:name="_Toc5414"/>
      <w:bookmarkStart w:id="9" w:name="_Toc9704901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是指乳房病灶旋切式活检系统项目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eastAsia"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w:t>
            </w:r>
            <w:r>
              <w:rPr>
                <w:rFonts w:hint="eastAsia"/>
                <w:sz w:val="21"/>
                <w:szCs w:val="21"/>
                <w:highlight w:val="none"/>
                <w:lang w:val="en-US" w:eastAsia="zh-CN"/>
              </w:rPr>
              <w:t>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eastAsia="宋体"/>
                <w:highlight w:val="none"/>
                <w:lang w:val="en-US" w:eastAsia="zh-CN"/>
              </w:rPr>
            </w:pPr>
            <w:r>
              <w:rPr>
                <w:rFonts w:hint="eastAsia" w:eastAsia="宋体"/>
                <w:sz w:val="21"/>
                <w:szCs w:val="21"/>
                <w:highlight w:val="none"/>
              </w:rPr>
              <w:t>根据</w:t>
            </w:r>
            <w:r>
              <w:rPr>
                <w:rFonts w:hint="eastAsia"/>
                <w:sz w:val="21"/>
                <w:szCs w:val="21"/>
                <w:highlight w:val="none"/>
                <w:lang w:val="en-US" w:eastAsia="zh-CN"/>
              </w:rPr>
              <w:t>供应商</w:t>
            </w:r>
            <w:r>
              <w:rPr>
                <w:rFonts w:hint="eastAsia" w:eastAsia="宋体"/>
                <w:sz w:val="21"/>
                <w:szCs w:val="21"/>
                <w:highlight w:val="none"/>
              </w:rPr>
              <w:t>对</w:t>
            </w:r>
            <w:r>
              <w:rPr>
                <w:rFonts w:eastAsia="宋体"/>
                <w:sz w:val="21"/>
                <w:szCs w:val="21"/>
                <w:highlight w:val="none"/>
              </w:rPr>
              <w:t>一般性</w:t>
            </w:r>
            <w:r>
              <w:rPr>
                <w:rFonts w:hint="eastAsia" w:eastAsia="宋体"/>
                <w:sz w:val="21"/>
                <w:szCs w:val="21"/>
                <w:highlight w:val="none"/>
                <w:lang w:val="en-US" w:eastAsia="zh-CN"/>
              </w:rPr>
              <w:t>技术</w:t>
            </w:r>
            <w:r>
              <w:rPr>
                <w:rFonts w:eastAsia="宋体"/>
                <w:sz w:val="21"/>
                <w:szCs w:val="21"/>
                <w:highlight w:val="none"/>
              </w:rPr>
              <w:t>要求条款</w:t>
            </w:r>
            <w:r>
              <w:rPr>
                <w:rFonts w:hint="eastAsia" w:eastAsia="宋体"/>
                <w:sz w:val="21"/>
                <w:szCs w:val="21"/>
                <w:highlight w:val="none"/>
              </w:rPr>
              <w:t>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eastAsia="宋体"/>
                <w:sz w:val="21"/>
                <w:szCs w:val="21"/>
                <w:highlight w:val="none"/>
              </w:rPr>
              <w:t>。</w:t>
            </w:r>
            <w:r>
              <w:rPr>
                <w:rFonts w:hint="eastAsia"/>
                <w:sz w:val="21"/>
                <w:szCs w:val="21"/>
                <w:highlight w:val="none"/>
                <w:lang w:val="en-US" w:eastAsia="zh-CN"/>
              </w:rPr>
              <w:t>每项3.5分。</w:t>
            </w:r>
            <w:bookmarkStart w:id="158" w:name="_GoBack"/>
            <w:bookmarkEnd w:id="158"/>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293"/>
      <w:bookmarkStart w:id="28" w:name="_Toc97042588"/>
      <w:bookmarkStart w:id="29" w:name="_Toc4600"/>
      <w:bookmarkStart w:id="30" w:name="_Toc97049458"/>
      <w:bookmarkStart w:id="31" w:name="_Toc97049015"/>
      <w:bookmarkStart w:id="32" w:name="_Toc97048964"/>
      <w:bookmarkStart w:id="33" w:name="_Toc17854"/>
      <w:bookmarkStart w:id="34" w:name="_Toc97049024"/>
      <w:bookmarkStart w:id="35" w:name="_Toc97048642"/>
      <w:bookmarkStart w:id="36" w:name="_Toc1997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乳房病灶旋切式活检系统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bookmarkEnd w:id="41"/>
    <w:bookmarkEnd w:id="42"/>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需求参数</w:t>
      </w:r>
    </w:p>
    <w:p>
      <w:pPr>
        <w:numPr>
          <w:ilvl w:val="0"/>
          <w:numId w:val="8"/>
        </w:num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旋切窗口5mm-30mm宽行程设计；</w:t>
      </w:r>
    </w:p>
    <w:p>
      <w:pPr>
        <w:numPr>
          <w:ilvl w:val="0"/>
          <w:numId w:val="8"/>
        </w:numPr>
        <w:tabs>
          <w:tab w:val="left" w:pos="426"/>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旋切窗口连续可调；</w:t>
      </w:r>
    </w:p>
    <w:p>
      <w:pPr>
        <w:numPr>
          <w:ilvl w:val="0"/>
          <w:numId w:val="8"/>
        </w:numPr>
        <w:tabs>
          <w:tab w:val="left" w:pos="426"/>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旋切针采用“三棱针尖+单管+单向旋切”创新设计；</w:t>
      </w:r>
    </w:p>
    <w:p>
      <w:pPr>
        <w:numPr>
          <w:ilvl w:val="0"/>
          <w:numId w:val="8"/>
        </w:numPr>
        <w:tabs>
          <w:tab w:val="left" w:pos="426"/>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样本连续自动传输收纳设计；</w:t>
      </w:r>
    </w:p>
    <w:p>
      <w:pPr>
        <w:numPr>
          <w:ilvl w:val="0"/>
          <w:numId w:val="8"/>
        </w:numPr>
        <w:tabs>
          <w:tab w:val="left" w:pos="426"/>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实现操作手柄单电机驱动；</w:t>
      </w:r>
    </w:p>
    <w:p>
      <w:pPr>
        <w:numPr>
          <w:ilvl w:val="0"/>
          <w:numId w:val="8"/>
        </w:numPr>
        <w:tabs>
          <w:tab w:val="left" w:pos="426"/>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旋切针智能识别与自动设置功能；</w:t>
      </w:r>
    </w:p>
    <w:p>
      <w:pPr>
        <w:numPr>
          <w:ilvl w:val="0"/>
          <w:numId w:val="8"/>
        </w:numPr>
        <w:tabs>
          <w:tab w:val="left" w:pos="426"/>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真空桶液面智能监测与溢满提示功能；</w:t>
      </w:r>
    </w:p>
    <w:p>
      <w:pPr>
        <w:numPr>
          <w:ilvl w:val="0"/>
          <w:numId w:val="8"/>
        </w:numPr>
        <w:tabs>
          <w:tab w:val="left" w:pos="426"/>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人机界面友好，实时仿真演示旋切针刀管运行状态和窗口闭合状态。</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设备配置要求：1.主机；2.活检手柄；3.脚踏开关；4.真空桶及附件。</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bookmarkStart w:id="43" w:name="_Toc24364"/>
      <w:bookmarkStart w:id="44" w:name="_Toc22606"/>
      <w:bookmarkStart w:id="45" w:name="_Toc49938637"/>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w:t>
      </w:r>
      <w:r>
        <w:rPr>
          <w:rFonts w:hint="default" w:ascii="Times New Roman" w:hAnsi="Times New Roman" w:eastAsia="宋体" w:cs="Times New Roman"/>
          <w:color w:val="000000" w:themeColor="text1"/>
          <w:sz w:val="24"/>
          <w:szCs w:val="24"/>
          <w:highlight w:val="none"/>
          <w14:textFill>
            <w14:solidFill>
              <w14:schemeClr w14:val="tx1"/>
            </w14:solidFill>
          </w14:textFill>
        </w:rPr>
        <w:t>同之日起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none"/>
          <w14:textFill>
            <w14:solidFill>
              <w14:schemeClr w14:val="tx1"/>
            </w14:solidFill>
          </w14:textFill>
        </w:rPr>
        <w:t>天内交货</w:t>
      </w:r>
      <w:r>
        <w:rPr>
          <w:rFonts w:hint="default" w:ascii="Times New Roman" w:hAnsi="Times New Roman" w:eastAsia="宋体" w:cs="Times New Roman"/>
          <w:color w:val="000000" w:themeColor="text1"/>
          <w:sz w:val="24"/>
          <w:szCs w:val="24"/>
          <w14:textFill>
            <w14:solidFill>
              <w14:schemeClr w14:val="tx1"/>
            </w14:solidFill>
          </w14:textFill>
        </w:rPr>
        <w:t>、安装、调试并通过验收。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3.4终身</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w:t>
      </w:r>
      <w:r>
        <w:rPr>
          <w:rFonts w:hint="default" w:ascii="Times New Roman" w:hAnsi="Times New Roman" w:eastAsia="宋体" w:cs="Times New Roman"/>
          <w:color w:val="000000" w:themeColor="text1"/>
          <w:sz w:val="24"/>
          <w:szCs w:val="24"/>
          <w:highlight w:val="none"/>
          <w14:textFill>
            <w14:solidFill>
              <w14:schemeClr w14:val="tx1"/>
            </w14:solidFill>
          </w14:textFill>
        </w:rPr>
        <w:t>物齐全后</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highlight w:val="none"/>
          <w14:textFill>
            <w14:solidFill>
              <w14:schemeClr w14:val="tx1"/>
            </w14:solidFill>
          </w14:textFill>
        </w:rPr>
        <w:t>内</w:t>
      </w:r>
      <w:r>
        <w:rPr>
          <w:rFonts w:hint="default" w:ascii="Times New Roman" w:hAnsi="Times New Roman" w:eastAsia="宋体" w:cs="Times New Roman"/>
          <w:color w:val="000000" w:themeColor="text1"/>
          <w:sz w:val="24"/>
          <w:szCs w:val="24"/>
          <w14:textFill>
            <w14:solidFill>
              <w14:schemeClr w14:val="tx1"/>
            </w14:solidFill>
          </w14:textFill>
        </w:rPr>
        <w:t>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设备保修</w:t>
      </w:r>
      <w:r>
        <w:rPr>
          <w:rFonts w:hint="eastAsia" w:ascii="宋体" w:hAnsi="宋体" w:eastAsia="宋体" w:cs="宋体"/>
          <w:color w:val="000000" w:themeColor="text1"/>
          <w:sz w:val="24"/>
          <w:highlight w:val="none"/>
          <w14:textFill>
            <w14:solidFill>
              <w14:schemeClr w14:val="tx1"/>
            </w14:solidFill>
          </w14:textFill>
        </w:rPr>
        <w:t>期</w:t>
      </w:r>
      <w:r>
        <w:rPr>
          <w:rFonts w:hint="eastAsia" w:ascii="宋体" w:hAnsi="宋体" w:cs="宋体"/>
          <w:color w:val="000000" w:themeColor="text1"/>
          <w:sz w:val="24"/>
          <w:highlight w:val="none"/>
          <w:lang w:eastAsia="zh-CN"/>
          <w14:textFill>
            <w14:solidFill>
              <w14:schemeClr w14:val="tx1"/>
            </w14:solidFill>
          </w14:textFill>
        </w:rPr>
        <w:t>为</w:t>
      </w:r>
      <w:r>
        <w:rPr>
          <w:rFonts w:hint="eastAsia" w:ascii="宋体" w:hAnsi="宋体" w:eastAsia="宋体" w:cs="宋体"/>
          <w:color w:val="000000" w:themeColor="text1"/>
          <w:sz w:val="24"/>
          <w:highlight w:val="none"/>
          <w14:textFill>
            <w14:solidFill>
              <w14:schemeClr w14:val="tx1"/>
            </w14:solidFill>
          </w14:textFill>
        </w:rPr>
        <w:t>终身维保（</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w:t>
      </w:r>
      <w:r>
        <w:rPr>
          <w:rFonts w:hint="default" w:ascii="Times New Roman" w:hAnsi="Times New Roman" w:eastAsia="宋体" w:cs="Times New Roman"/>
          <w:color w:val="000000" w:themeColor="text1"/>
          <w:sz w:val="24"/>
          <w:szCs w:val="24"/>
          <w:highlight w:val="none"/>
          <w14:textFill>
            <w14:solidFill>
              <w14:schemeClr w14:val="tx1"/>
            </w14:solidFill>
          </w14:textFill>
        </w:rPr>
        <w:t>通知后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小时内响应，</w:t>
      </w:r>
      <w:r>
        <w:rPr>
          <w:rFonts w:hint="eastAsia"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小时内到达现场，48小时内处</w:t>
      </w:r>
      <w:r>
        <w:rPr>
          <w:rFonts w:hint="default" w:ascii="Times New Roman" w:hAnsi="Times New Roman" w:eastAsia="宋体" w:cs="Times New Roman"/>
          <w:color w:val="000000" w:themeColor="text1"/>
          <w:sz w:val="24"/>
          <w:szCs w:val="24"/>
          <w14:textFill>
            <w14:solidFill>
              <w14:schemeClr w14:val="tx1"/>
            </w14:solidFill>
          </w14:textFill>
        </w:rPr>
        <w:t>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highlight w:val="none"/>
        </w:rPr>
      </w:pPr>
      <w:bookmarkStart w:id="48" w:name="_Toc97042591"/>
      <w:bookmarkStart w:id="49" w:name="_Toc97049461"/>
      <w:bookmarkStart w:id="50" w:name="_Toc10033"/>
      <w:bookmarkStart w:id="51" w:name="_Toc97049016"/>
      <w:bookmarkStart w:id="52" w:name="_Toc97048967"/>
      <w:bookmarkStart w:id="53" w:name="_Toc97048645"/>
      <w:bookmarkStart w:id="54" w:name="_Toc97049027"/>
      <w:bookmarkStart w:id="55" w:name="_Toc9145"/>
      <w:r>
        <w:rPr>
          <w:rFonts w:hint="default" w:ascii="Times New Roman" w:hAnsi="Times New Roman" w:eastAsia="宋体" w:cs="Times New Roman"/>
          <w:bCs/>
          <w:color w:val="000000" w:themeColor="text1"/>
          <w:sz w:val="24"/>
          <w:szCs w:val="24"/>
          <w:highlight w:val="none"/>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highlight w:val="none"/>
          <w14:textFill>
            <w14:solidFill>
              <w14:schemeClr w14:val="tx1"/>
            </w14:solidFill>
          </w14:textFill>
        </w:rPr>
        <w:t>后</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日内一次付清货款。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691040"/>
      <w:bookmarkStart w:id="83" w:name="_Toc50737331"/>
      <w:bookmarkStart w:id="84" w:name="_Toc50737299"/>
      <w:bookmarkStart w:id="85" w:name="_Toc52165077"/>
      <w:bookmarkStart w:id="86" w:name="_Toc76354921"/>
      <w:bookmarkStart w:id="87" w:name="_Toc76354927"/>
      <w:bookmarkStart w:id="88" w:name="_Toc50691028"/>
      <w:bookmarkStart w:id="89" w:name="_Toc50736479"/>
      <w:bookmarkStart w:id="90" w:name="_Toc50736473"/>
      <w:bookmarkStart w:id="91" w:name="_Toc52165083"/>
      <w:bookmarkStart w:id="92" w:name="_Toc50737325"/>
      <w:bookmarkStart w:id="93" w:name="_Toc50737293"/>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43264516"/>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76354925"/>
      <w:bookmarkStart w:id="106" w:name="_Toc52165081"/>
      <w:bookmarkStart w:id="107" w:name="_Toc50736477"/>
      <w:bookmarkStart w:id="108" w:name="_Toc50737329"/>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737294"/>
      <w:bookmarkStart w:id="121" w:name="_Toc52165078"/>
      <w:bookmarkStart w:id="122" w:name="_Toc50736474"/>
      <w:bookmarkStart w:id="123" w:name="_Toc50737326"/>
      <w:bookmarkStart w:id="124" w:name="_Toc50691030"/>
    </w:p>
    <w:p>
      <w:pPr>
        <w:pStyle w:val="12"/>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4559"/>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7421ACD"/>
    <w:multiLevelType w:val="singleLevel"/>
    <w:tmpl w:val="D7421ACD"/>
    <w:lvl w:ilvl="0" w:tentative="0">
      <w:start w:val="1"/>
      <w:numFmt w:val="decimal"/>
      <w:suff w:val="nothing"/>
      <w:lvlText w:val="%1、"/>
      <w:lvlJc w:val="left"/>
    </w:lvl>
  </w:abstractNum>
  <w:abstractNum w:abstractNumId="8">
    <w:nsid w:val="E3C8C97C"/>
    <w:multiLevelType w:val="singleLevel"/>
    <w:tmpl w:val="E3C8C97C"/>
    <w:lvl w:ilvl="0" w:tentative="0">
      <w:start w:val="2"/>
      <w:numFmt w:val="decimal"/>
      <w:suff w:val="nothing"/>
      <w:lvlText w:val="%1、"/>
      <w:lvlJc w:val="left"/>
      <w:pPr>
        <w:ind w:left="0" w:firstLine="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23"/>
  </w:num>
  <w:num w:numId="10">
    <w:abstractNumId w:val="2"/>
  </w:num>
  <w:num w:numId="11">
    <w:abstractNumId w:val="13"/>
  </w:num>
  <w:num w:numId="12">
    <w:abstractNumId w:val="9"/>
  </w:num>
  <w:num w:numId="13">
    <w:abstractNumId w:val="24"/>
  </w:num>
  <w:num w:numId="14">
    <w:abstractNumId w:val="5"/>
  </w:num>
  <w:num w:numId="15">
    <w:abstractNumId w:val="6"/>
  </w:num>
  <w:num w:numId="16">
    <w:abstractNumId w:val="14"/>
  </w:num>
  <w:num w:numId="17">
    <w:abstractNumId w:val="16"/>
  </w:num>
  <w:num w:numId="18">
    <w:abstractNumId w:val="0"/>
  </w:num>
  <w:num w:numId="19">
    <w:abstractNumId w:val="12"/>
  </w:num>
  <w:num w:numId="20">
    <w:abstractNumId w:val="17"/>
  </w:num>
  <w:num w:numId="21">
    <w:abstractNumId w:val="8"/>
  </w:num>
  <w:num w:numId="22">
    <w:abstractNumId w:val="11"/>
  </w:num>
  <w:num w:numId="23">
    <w:abstractNumId w:val="10"/>
  </w:num>
  <w:num w:numId="24">
    <w:abstractNumId w:val="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1FB0E5A"/>
    <w:rsid w:val="03020999"/>
    <w:rsid w:val="032D2574"/>
    <w:rsid w:val="037E765A"/>
    <w:rsid w:val="03D13FA8"/>
    <w:rsid w:val="0452583E"/>
    <w:rsid w:val="04A76C1E"/>
    <w:rsid w:val="04F7259F"/>
    <w:rsid w:val="053E00D1"/>
    <w:rsid w:val="05F33285"/>
    <w:rsid w:val="05F52BEC"/>
    <w:rsid w:val="06100049"/>
    <w:rsid w:val="06597B57"/>
    <w:rsid w:val="065C5C06"/>
    <w:rsid w:val="070D3B19"/>
    <w:rsid w:val="072C09F5"/>
    <w:rsid w:val="07982E85"/>
    <w:rsid w:val="07AC4190"/>
    <w:rsid w:val="083F0116"/>
    <w:rsid w:val="088436B8"/>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815F74"/>
    <w:rsid w:val="1624246E"/>
    <w:rsid w:val="16684B95"/>
    <w:rsid w:val="17653E0D"/>
    <w:rsid w:val="17AD2E14"/>
    <w:rsid w:val="18263782"/>
    <w:rsid w:val="18756B2F"/>
    <w:rsid w:val="1890511D"/>
    <w:rsid w:val="18F2402A"/>
    <w:rsid w:val="18FA6A3B"/>
    <w:rsid w:val="196B3502"/>
    <w:rsid w:val="1A051DA2"/>
    <w:rsid w:val="1A2205A8"/>
    <w:rsid w:val="1AD90023"/>
    <w:rsid w:val="1AF31119"/>
    <w:rsid w:val="1B1C66AA"/>
    <w:rsid w:val="1B350424"/>
    <w:rsid w:val="1BCD48DA"/>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1517B2"/>
    <w:rsid w:val="3A2C2A74"/>
    <w:rsid w:val="3A82321E"/>
    <w:rsid w:val="3AFC3F77"/>
    <w:rsid w:val="3B2C184B"/>
    <w:rsid w:val="3B4E4C80"/>
    <w:rsid w:val="3B6B5C48"/>
    <w:rsid w:val="3B7364AD"/>
    <w:rsid w:val="3BD027B8"/>
    <w:rsid w:val="3C415BC0"/>
    <w:rsid w:val="3F9A4950"/>
    <w:rsid w:val="40C83C56"/>
    <w:rsid w:val="40E11AEF"/>
    <w:rsid w:val="41594397"/>
    <w:rsid w:val="417A6AA4"/>
    <w:rsid w:val="41B15FCC"/>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500BDD"/>
    <w:rsid w:val="4B7940A7"/>
    <w:rsid w:val="4BD240F5"/>
    <w:rsid w:val="4BE44913"/>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28021E8"/>
    <w:rsid w:val="5369210C"/>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EA84474"/>
    <w:rsid w:val="5F0E45BB"/>
    <w:rsid w:val="5F5B7526"/>
    <w:rsid w:val="620F6680"/>
    <w:rsid w:val="62D12359"/>
    <w:rsid w:val="63011964"/>
    <w:rsid w:val="6345552A"/>
    <w:rsid w:val="63A11C23"/>
    <w:rsid w:val="63CF256B"/>
    <w:rsid w:val="649317EA"/>
    <w:rsid w:val="64D92461"/>
    <w:rsid w:val="6511614D"/>
    <w:rsid w:val="652069DD"/>
    <w:rsid w:val="65222250"/>
    <w:rsid w:val="65535C1D"/>
    <w:rsid w:val="65A142CB"/>
    <w:rsid w:val="6638544E"/>
    <w:rsid w:val="6767452A"/>
    <w:rsid w:val="67875FB3"/>
    <w:rsid w:val="67955879"/>
    <w:rsid w:val="67CE7AFB"/>
    <w:rsid w:val="67DB7004"/>
    <w:rsid w:val="67F72BEE"/>
    <w:rsid w:val="684E5962"/>
    <w:rsid w:val="68624656"/>
    <w:rsid w:val="68BC0BE4"/>
    <w:rsid w:val="69E005FB"/>
    <w:rsid w:val="6A242D6D"/>
    <w:rsid w:val="6B0A1A3F"/>
    <w:rsid w:val="6C284FC6"/>
    <w:rsid w:val="6C5228BF"/>
    <w:rsid w:val="6CD30E0D"/>
    <w:rsid w:val="6CE32BE3"/>
    <w:rsid w:val="6D125276"/>
    <w:rsid w:val="6D3F6242"/>
    <w:rsid w:val="6D967D3F"/>
    <w:rsid w:val="6D9B2DBF"/>
    <w:rsid w:val="6DAF5F22"/>
    <w:rsid w:val="6DF1338D"/>
    <w:rsid w:val="6EDA7302"/>
    <w:rsid w:val="6F871F4B"/>
    <w:rsid w:val="6FB27795"/>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5E1256"/>
    <w:rsid w:val="7CA10CEE"/>
    <w:rsid w:val="7CB41EA6"/>
    <w:rsid w:val="7DD746E1"/>
    <w:rsid w:val="7E2748F9"/>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 w:type="character" w:customStyle="1" w:styleId="171">
    <w:name w:val="font31"/>
    <w:basedOn w:val="35"/>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11020</Words>
  <Characters>11514</Characters>
  <Lines>144</Lines>
  <Paragraphs>40</Paragraphs>
  <TotalTime>323</TotalTime>
  <ScaleCrop>false</ScaleCrop>
  <LinksUpToDate>false</LinksUpToDate>
  <CharactersWithSpaces>11761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2025-03-25T01:53:05Z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AE2B082702F9439781CAA1AD045370EB_13</vt:lpwstr>
  </property>
  <property fmtid="{D5CDD505-2E9C-101B-9397-08002B2CF9AE}" pid="4" name="KSOTemplateDocerSaveRecord">
    <vt:lpwstr>eyJoZGlkIjoiOWRkNzZlNmM2YjgwOTU0MmMwNGYxMDc3YjU0NGU5ZmYiLCJ1c2VySWQiOiIzNjY4NzMyNjQifQ==</vt:lpwstr>
  </property>
</Properties>
</file>