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吞咽神经肌肉低频电刺激仪采购项目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2025年3</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97048637"/>
      <w:bookmarkStart w:id="2" w:name="_Toc97049453"/>
      <w:bookmarkStart w:id="3" w:name="_Toc97042583"/>
      <w:bookmarkStart w:id="4" w:name="_Toc5414"/>
      <w:bookmarkStart w:id="5" w:name="_Toc14383"/>
      <w:bookmarkStart w:id="6" w:name="_Toc23897"/>
      <w:bookmarkStart w:id="7" w:name="_Toc97048959"/>
      <w:bookmarkStart w:id="8" w:name="_Toc97049014"/>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是指吞咽神经肌肉低频电刺激仪采购项目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30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bookmarkStart w:id="158" w:name="_GoBack"/>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809" w:type="dxa"/>
            <w:vAlign w:val="center"/>
          </w:tcPr>
          <w:p>
            <w:pPr>
              <w:jc w:val="center"/>
              <w:rPr>
                <w:rFonts w:hint="default" w:ascii="Times New Roman" w:hAnsi="Times New Roman" w:cs="Times New Roman"/>
                <w:szCs w:val="21"/>
              </w:rPr>
            </w:pPr>
          </w:p>
        </w:tc>
      </w:tr>
      <w:bookmark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19972"/>
      <w:bookmarkStart w:id="29" w:name="_Toc97049458"/>
      <w:bookmarkStart w:id="30" w:name="_Toc97049015"/>
      <w:bookmarkStart w:id="31" w:name="_Toc97042588"/>
      <w:bookmarkStart w:id="32" w:name="_Toc97048964"/>
      <w:bookmarkStart w:id="33" w:name="_Toc17854"/>
      <w:bookmarkStart w:id="34" w:name="_Toc4600"/>
      <w:bookmarkStart w:id="35" w:name="_Toc19293"/>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eastAsia="zh-CN"/>
              </w:rPr>
              <w:t>吞咽神经肌肉低频电刺激仪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jc w:val="both"/>
        <w:rPr>
          <w:rFonts w:hint="eastAsia" w:ascii="宋体" w:hAnsi="宋体" w:cs="宋体"/>
          <w:b w:val="0"/>
          <w:bCs w:val="0"/>
          <w:color w:val="auto"/>
          <w:sz w:val="28"/>
          <w:szCs w:val="28"/>
          <w:highlight w:val="none"/>
          <w:lang w:val="en-US" w:eastAsia="zh-CN"/>
        </w:rPr>
      </w:pPr>
      <w:bookmarkStart w:id="43" w:name="_Toc22606"/>
      <w:bookmarkStart w:id="44" w:name="_Toc24364"/>
      <w:bookmarkStart w:id="45" w:name="_Toc49938637"/>
      <w:r>
        <w:rPr>
          <w:rFonts w:hint="eastAsia" w:ascii="宋体" w:hAnsi="宋体" w:cs="宋体"/>
          <w:b w:val="0"/>
          <w:bCs w:val="0"/>
          <w:color w:val="auto"/>
          <w:sz w:val="28"/>
          <w:szCs w:val="28"/>
          <w:highlight w:val="none"/>
          <w:lang w:val="en-US" w:eastAsia="zh-CN"/>
        </w:rPr>
        <w:t>1.设备适用于非机械性吞咽功能障碍患者的辅助治疗</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2.支持双通道输出，每通道可独立设置治疗参数</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3.具备包含手控触发脉冲训练模式在内的3种以上治疗模式</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4.输出强度不窄于0-30mA，且≥10档可调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5.脉冲频率不窄于20Hz～100Hz，步长1Hz可调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6.脉冲宽度不窄于100-300uS，且≥10档可调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7.脉冲维持时间、脉冲断电时间均可调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8.具备电流保护、电压保护、短路保护等多种保护功能</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9.标配配置台车，或为推车式</w:t>
      </w:r>
    </w:p>
    <w:p>
      <w:pPr>
        <w:widowControl w:val="0"/>
        <w:numPr>
          <w:ilvl w:val="0"/>
          <w:numId w:val="0"/>
        </w:numPr>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10.自验收合格之日起计整机免费原厂保修期≥3年（包含维护、保养、维修及所有零配件等）</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645"/>
      <w:bookmarkStart w:id="51" w:name="_Toc97049027"/>
      <w:bookmarkStart w:id="52" w:name="_Toc10033"/>
      <w:bookmarkStart w:id="53" w:name="_Toc97042591"/>
      <w:bookmarkStart w:id="54" w:name="_Toc97048967"/>
      <w:bookmarkStart w:id="55" w:name="_Toc9704946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9"/>
      <w:bookmarkStart w:id="83" w:name="_Toc50737293"/>
      <w:bookmarkStart w:id="84" w:name="_Toc52165077"/>
      <w:bookmarkStart w:id="85" w:name="_Toc50737331"/>
      <w:bookmarkStart w:id="86" w:name="_Toc50691028"/>
      <w:bookmarkStart w:id="87" w:name="_Toc50737299"/>
      <w:bookmarkStart w:id="88" w:name="_Toc52165083"/>
      <w:bookmarkStart w:id="89" w:name="_Toc76354927"/>
      <w:bookmarkStart w:id="90" w:name="_Toc50691040"/>
      <w:bookmarkStart w:id="91" w:name="_Toc50737325"/>
      <w:bookmarkStart w:id="92" w:name="_Toc76354921"/>
      <w:bookmarkStart w:id="93" w:name="_Toc5073647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6477"/>
      <w:bookmarkStart w:id="107" w:name="_Toc50737329"/>
      <w:bookmarkStart w:id="108" w:name="_Toc50737297"/>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76354922"/>
      <w:bookmarkStart w:id="122" w:name="_Toc52165078"/>
      <w:bookmarkStart w:id="123" w:name="_Toc50736474"/>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2025-03-07T09:57:08Z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