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血透机采购项目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市场调研文件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23897"/>
      <w:bookmarkStart w:id="2" w:name="_Toc97049014"/>
      <w:bookmarkStart w:id="3" w:name="_Toc22955"/>
      <w:bookmarkStart w:id="4" w:name="_Toc14383"/>
      <w:bookmarkStart w:id="5" w:name="_Toc97049453"/>
      <w:bookmarkStart w:id="6" w:name="_Toc97048637"/>
      <w:bookmarkStart w:id="7" w:name="_Toc97042583"/>
      <w:bookmarkStart w:id="8" w:name="_Toc97049019"/>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是指中央监护系统采购项目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14</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。本项共9</w:t>
            </w:r>
            <w:r>
              <w:rPr>
                <w:rFonts w:hint="eastAsia" w:eastAsia="宋体"/>
                <w:color w:val="FF0000"/>
                <w:sz w:val="21"/>
                <w:szCs w:val="21"/>
                <w:highlight w:val="none"/>
              </w:rPr>
              <w:t>分</w:t>
            </w:r>
            <w:r>
              <w:rPr>
                <w:rFonts w:hint="eastAsia"/>
                <w:color w:val="FF0000"/>
                <w:sz w:val="21"/>
                <w:szCs w:val="21"/>
                <w:highlight w:val="none"/>
                <w:lang w:eastAsia="zh-CN"/>
              </w:rPr>
              <w:t>，</w:t>
            </w:r>
            <w:r>
              <w:rPr>
                <w:rFonts w:hint="eastAsia"/>
                <w:color w:val="FF0000"/>
                <w:sz w:val="21"/>
                <w:szCs w:val="21"/>
                <w:highlight w:val="none"/>
                <w:lang w:val="en-US" w:eastAsia="zh-CN"/>
              </w:rPr>
              <w:t>0分后不再继续扣</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17854"/>
      <w:bookmarkStart w:id="28" w:name="_Toc19972"/>
      <w:bookmarkStart w:id="29" w:name="_Toc97042588"/>
      <w:bookmarkStart w:id="30" w:name="_Toc97048642"/>
      <w:bookmarkStart w:id="31" w:name="_Toc97049015"/>
      <w:bookmarkStart w:id="32" w:name="_Toc97048964"/>
      <w:bookmarkStart w:id="33" w:name="_Toc97049458"/>
      <w:bookmarkStart w:id="34" w:name="_Toc19293"/>
      <w:bookmarkStart w:id="35" w:name="_Toc4600"/>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血透机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20</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sz w:val="24"/>
                <w:szCs w:val="24"/>
                <w:lang w:eastAsia="zh-CN"/>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bookmarkStart w:id="43" w:name="_Toc24364"/>
      <w:bookmarkStart w:id="44" w:name="_Toc22606"/>
      <w:bookmarkStart w:id="45" w:name="_Toc49938637"/>
      <w:r>
        <w:rPr>
          <w:rFonts w:hint="eastAsia" w:ascii="宋体" w:hAnsi="宋体"/>
          <w:sz w:val="28"/>
          <w:szCs w:val="28"/>
        </w:rPr>
        <w:t>1.</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≥10英寸彩色显示屏幕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▲2.具备醋酸盐透析、重碳酸盐透析、持续性透析等治疗方式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3.可监测电导曲线、干粉曲线、重碳酸盐曲线等参数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▲4.最大超滤率≥4000ml/h，精度&lt; 1% Of UFR</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▲5.最大透析液流量≥800 mL/min（连续可调），精度≤±10%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▲6.具备电导度监测、显示及超限报警功能，总电导至少达9-16 mS/ cm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6.透析液温度范围：不窄于35—39℃，连续可调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7.具备光学漏血检测模块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8.具备超声气泡检测模块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9.肝素泵最大输送范围≥10 mL/H，连续可调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10.具备肝素泵停止程序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▲11.血泵最大速率≥600 ml/min（连续可调），精度≤±10%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12.血泵直径可调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13.具备自动冲洗程序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14.支持化学冲洗方式、支持柠檬酸热消毒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15.热冲洗最大温度≥80°C</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16.具备后备电池，最少使用≥30min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17.具备血压监测模块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18.具备在线KT/V功能，不需使用耗材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19.具备中央供液接口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20.标配干粉装置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▲21.可选用任何品牌、型号的血液滤过器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22.配备开放式数字化信息管理模块接口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 自验收合格之日起计整机免费原厂保修期≥3年（包含维护、保养、所有零配件等）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bookmarkStart w:id="158" w:name="_GoBack"/>
      <w:bookmarkEnd w:id="158"/>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default" w:ascii="Times New Roman" w:hAnsi="Times New Roman" w:eastAsia="宋体" w:cs="Times New Roman"/>
          <w:color w:val="000000" w:themeColor="text1"/>
          <w:sz w:val="24"/>
          <w:szCs w:val="24"/>
          <w:highlight w:val="yellow"/>
          <w14:textFill>
            <w14:solidFill>
              <w14:schemeClr w14:val="tx1"/>
            </w14:solidFill>
          </w14:textFill>
        </w:rPr>
        <w:t>4小时内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97048645"/>
      <w:bookmarkStart w:id="50" w:name="_Toc97049461"/>
      <w:bookmarkStart w:id="51" w:name="_Toc97042591"/>
      <w:bookmarkStart w:id="52" w:name="_Toc10033"/>
      <w:bookmarkStart w:id="53" w:name="_Toc97049027"/>
      <w:bookmarkStart w:id="54" w:name="_Toc9145"/>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691030"/>
      <w:bookmarkStart w:id="123" w:name="_Toc50736474"/>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1E396B"/>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2024-09-12T03:11:40Z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