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jc w:val="center"/>
        <w:rPr>
          <w:rFonts w:ascii="宋体" w:hAnsi="宋体" w:cs="宋体"/>
        </w:rPr>
      </w:pPr>
    </w:p>
    <w:p>
      <w:pPr>
        <w:spacing w:line="360" w:lineRule="auto"/>
        <w:ind w:firstLine="1988" w:firstLineChars="300"/>
        <w:rPr>
          <w:rFonts w:ascii="宋体" w:hAnsi="宋体" w:cs="宋体"/>
          <w:b/>
          <w:bCs/>
          <w:spacing w:val="-30"/>
          <w:sz w:val="72"/>
          <w:szCs w:val="72"/>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ind w:right="-420" w:rightChars="-200"/>
        <w:jc w:val="center"/>
        <w:rPr>
          <w:rFonts w:hint="eastAsia" w:ascii="宋体" w:hAnsi="宋体" w:cs="宋体"/>
          <w:b/>
          <w:bCs/>
          <w:sz w:val="32"/>
          <w:szCs w:val="32"/>
          <w:u w:val="none"/>
          <w:lang w:val="en-US" w:eastAsia="zh-CN"/>
        </w:rPr>
      </w:pPr>
      <w:r>
        <w:rPr>
          <w:rFonts w:hint="eastAsia" w:ascii="宋体" w:hAnsi="宋体" w:cs="宋体"/>
          <w:b/>
          <w:bCs/>
          <w:sz w:val="32"/>
          <w:szCs w:val="32"/>
          <w:u w:val="none"/>
          <w:lang w:val="en-US" w:eastAsia="zh-CN"/>
        </w:rPr>
        <w:t>复合手术室采购项目采购项目</w:t>
      </w:r>
    </w:p>
    <w:p>
      <w:pPr>
        <w:spacing w:line="360" w:lineRule="auto"/>
        <w:ind w:right="-420" w:rightChars="-200"/>
        <w:jc w:val="center"/>
        <w:rPr>
          <w:rFonts w:ascii="宋体" w:hAnsi="宋体" w:cs="宋体"/>
          <w:b/>
          <w:bCs/>
          <w:sz w:val="32"/>
          <w:szCs w:val="32"/>
        </w:rPr>
      </w:pPr>
      <w:r>
        <w:rPr>
          <w:rFonts w:hint="eastAsia" w:ascii="宋体" w:hAnsi="宋体" w:cs="宋体"/>
          <w:b/>
          <w:bCs/>
          <w:sz w:val="32"/>
          <w:szCs w:val="32"/>
          <w:u w:val="none"/>
          <w:lang w:val="en-US" w:eastAsia="zh-CN"/>
        </w:rPr>
        <w:t>市场调研文件</w:t>
      </w:r>
    </w:p>
    <w:p>
      <w:pPr>
        <w:spacing w:line="360" w:lineRule="auto"/>
        <w:ind w:firstLine="420" w:firstLineChars="200"/>
        <w:jc w:val="center"/>
        <w:rPr>
          <w:rFonts w:ascii="宋体" w:hAnsi="宋体" w:cs="宋体"/>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jc w:val="center"/>
        <w:rPr>
          <w:rFonts w:hint="default" w:ascii="Times New Roman" w:hAnsi="Times New Roman" w:cs="Times New Roman"/>
          <w:b/>
          <w:bCs/>
          <w:sz w:val="28"/>
          <w:szCs w:val="28"/>
        </w:rPr>
      </w:pPr>
      <w:r>
        <w:rPr>
          <w:rFonts w:hint="eastAsia" w:cs="Times New Roman"/>
          <w:b/>
          <w:bCs/>
          <w:sz w:val="28"/>
          <w:szCs w:val="28"/>
          <w:lang w:val="en-US" w:eastAsia="zh-CN"/>
        </w:rPr>
        <w:t>2024年9</w:t>
      </w:r>
      <w:r>
        <w:rPr>
          <w:rFonts w:hint="default" w:ascii="Times New Roman" w:hAnsi="Times New Roman" w:cs="Times New Roman"/>
          <w:b/>
          <w:bCs/>
          <w:sz w:val="28"/>
          <w:szCs w:val="28"/>
        </w:rPr>
        <w:t>月</w:t>
      </w: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rPr>
          <w:rFonts w:ascii="宋体" w:hAnsi="宋体" w:cs="宋体"/>
          <w:b/>
          <w:sz w:val="24"/>
        </w:rPr>
      </w:pPr>
    </w:p>
    <w:p>
      <w:pPr>
        <w:pStyle w:val="69"/>
        <w:jc w:val="center"/>
        <w:rPr>
          <w:rFonts w:ascii="宋体" w:hAnsi="宋体" w:eastAsia="宋体" w:cs="宋体"/>
          <w:b/>
          <w:bCs/>
          <w:sz w:val="48"/>
          <w:szCs w:val="48"/>
        </w:rPr>
      </w:pPr>
      <w:r>
        <w:rPr>
          <w:rFonts w:hint="eastAsia" w:ascii="宋体" w:hAnsi="宋体" w:eastAsia="宋体" w:cs="宋体"/>
          <w:b/>
          <w:bCs/>
          <w:sz w:val="48"/>
          <w:szCs w:val="48"/>
          <w:lang w:val="zh-CN"/>
        </w:rPr>
        <w:t>目录</w:t>
      </w:r>
    </w:p>
    <w:p>
      <w:pPr>
        <w:pStyle w:val="25"/>
        <w:rPr>
          <w:rFonts w:ascii="宋体" w:hAnsi="宋体" w:cs="宋体"/>
          <w:b/>
          <w:bCs/>
          <w:sz w:val="28"/>
          <w:szCs w:val="32"/>
        </w:rPr>
      </w:pPr>
      <w:r>
        <w:rPr>
          <w:rFonts w:hint="eastAsia" w:ascii="宋体" w:hAnsi="宋体" w:cs="宋体"/>
          <w:i/>
          <w:iCs/>
          <w:kern w:val="0"/>
          <w:sz w:val="72"/>
          <w:szCs w:val="72"/>
        </w:rPr>
        <w:fldChar w:fldCharType="begin"/>
      </w:r>
      <w:r>
        <w:rPr>
          <w:rFonts w:hint="eastAsia" w:ascii="宋体" w:hAnsi="宋体" w:cs="宋体"/>
          <w:i/>
          <w:iCs/>
          <w:sz w:val="72"/>
          <w:szCs w:val="72"/>
        </w:rPr>
        <w:instrText xml:space="preserve"> TOC \o "1-1" \h \z \u </w:instrText>
      </w:r>
      <w:r>
        <w:rPr>
          <w:rFonts w:hint="eastAsia" w:ascii="宋体" w:hAnsi="宋体" w:cs="宋体"/>
          <w:i/>
          <w:iCs/>
          <w:kern w:val="0"/>
          <w:sz w:val="72"/>
          <w:szCs w:val="72"/>
        </w:rPr>
        <w:fldChar w:fldCharType="separate"/>
      </w:r>
      <w:r>
        <w:fldChar w:fldCharType="begin"/>
      </w:r>
      <w:r>
        <w:instrText xml:space="preserve"> HYPERLINK \l "_Toc97049014" </w:instrText>
      </w:r>
      <w:r>
        <w:fldChar w:fldCharType="separate"/>
      </w:r>
      <w:r>
        <w:rPr>
          <w:rStyle w:val="37"/>
          <w:rFonts w:hint="eastAsia" w:ascii="宋体" w:hAnsi="宋体" w:cs="宋体"/>
          <w:b/>
          <w:bCs/>
          <w:sz w:val="28"/>
          <w:szCs w:val="36"/>
        </w:rPr>
        <w:t>第一章 特别提醒</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_Toc97049014 \h </w:instrText>
      </w:r>
      <w:r>
        <w:rPr>
          <w:rFonts w:hint="eastAsia" w:ascii="宋体" w:hAnsi="宋体" w:cs="宋体"/>
          <w:b/>
          <w:bCs/>
          <w:sz w:val="28"/>
          <w:szCs w:val="36"/>
        </w:rPr>
        <w:fldChar w:fldCharType="separate"/>
      </w:r>
      <w:r>
        <w:rPr>
          <w:rFonts w:hint="eastAsia" w:ascii="宋体" w:hAnsi="宋体" w:cs="宋体"/>
          <w:b/>
          <w:bCs/>
          <w:sz w:val="28"/>
          <w:szCs w:val="36"/>
        </w:rPr>
        <w:t>3</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5"/>
        <w:rPr>
          <w:rFonts w:ascii="宋体" w:hAnsi="宋体" w:cs="宋体"/>
          <w:b/>
          <w:bCs/>
          <w:sz w:val="28"/>
          <w:szCs w:val="32"/>
        </w:rPr>
      </w:pPr>
      <w:r>
        <w:fldChar w:fldCharType="begin"/>
      </w:r>
      <w:r>
        <w:instrText xml:space="preserve"> HYPERLINK \l "_Toc97049015" </w:instrText>
      </w:r>
      <w:r>
        <w:fldChar w:fldCharType="separate"/>
      </w:r>
      <w:r>
        <w:rPr>
          <w:rStyle w:val="37"/>
          <w:rFonts w:hint="eastAsia" w:ascii="宋体" w:hAnsi="宋体" w:cs="宋体"/>
          <w:b/>
          <w:bCs/>
          <w:sz w:val="28"/>
          <w:szCs w:val="36"/>
        </w:rPr>
        <w:t>第二章 用户需求书</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_Toc97049015 \h </w:instrText>
      </w:r>
      <w:r>
        <w:rPr>
          <w:rFonts w:hint="eastAsia" w:ascii="宋体" w:hAnsi="宋体" w:cs="宋体"/>
          <w:b/>
          <w:bCs/>
          <w:sz w:val="28"/>
          <w:szCs w:val="36"/>
        </w:rPr>
        <w:fldChar w:fldCharType="separate"/>
      </w:r>
      <w:r>
        <w:rPr>
          <w:rFonts w:hint="eastAsia" w:ascii="宋体" w:hAnsi="宋体" w:cs="宋体"/>
          <w:b/>
          <w:bCs/>
          <w:sz w:val="28"/>
          <w:szCs w:val="36"/>
        </w:rPr>
        <w:t>9</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5"/>
        <w:rPr>
          <w:rFonts w:ascii="宋体" w:hAnsi="宋体" w:cs="宋体"/>
          <w:sz w:val="28"/>
          <w:szCs w:val="32"/>
        </w:rPr>
      </w:pPr>
      <w:r>
        <w:fldChar w:fldCharType="begin"/>
      </w:r>
      <w:r>
        <w:instrText xml:space="preserve"> HYPERLINK \l "_Toc97049016" </w:instrText>
      </w:r>
      <w:r>
        <w:fldChar w:fldCharType="separate"/>
      </w:r>
      <w:r>
        <w:rPr>
          <w:rStyle w:val="37"/>
          <w:rFonts w:hint="eastAsia" w:ascii="宋体" w:hAnsi="宋体" w:cs="宋体"/>
          <w:b/>
          <w:bCs/>
          <w:sz w:val="28"/>
          <w:szCs w:val="36"/>
        </w:rPr>
        <w:t>第三章 报名文件资料模板</w:t>
      </w:r>
      <w:r>
        <w:rPr>
          <w:rFonts w:hint="eastAsia" w:ascii="宋体" w:hAnsi="宋体" w:cs="宋体"/>
          <w:b/>
          <w:bCs/>
          <w:sz w:val="28"/>
          <w:szCs w:val="36"/>
        </w:rPr>
        <w:tab/>
      </w:r>
      <w:r>
        <w:rPr>
          <w:rFonts w:hint="eastAsia" w:ascii="宋体" w:hAnsi="宋体" w:cs="宋体"/>
          <w:b/>
          <w:bCs/>
          <w:sz w:val="28"/>
          <w:szCs w:val="36"/>
        </w:rPr>
        <w:t>1</w:t>
      </w:r>
      <w:r>
        <w:rPr>
          <w:rFonts w:hint="eastAsia" w:ascii="宋体" w:hAnsi="宋体" w:cs="宋体"/>
          <w:b/>
          <w:bCs/>
          <w:sz w:val="28"/>
          <w:szCs w:val="36"/>
        </w:rPr>
        <w:fldChar w:fldCharType="end"/>
      </w:r>
      <w:r>
        <w:rPr>
          <w:rFonts w:hint="eastAsia" w:ascii="宋体" w:hAnsi="宋体" w:cs="宋体"/>
          <w:b/>
          <w:bCs/>
          <w:sz w:val="28"/>
          <w:szCs w:val="36"/>
        </w:rPr>
        <w:t>4</w:t>
      </w:r>
    </w:p>
    <w:p>
      <w:pPr>
        <w:rPr>
          <w:rFonts w:ascii="宋体" w:hAnsi="宋体" w:cs="宋体"/>
          <w:sz w:val="28"/>
          <w:szCs w:val="36"/>
        </w:rPr>
      </w:pPr>
      <w:r>
        <w:rPr>
          <w:rFonts w:hint="eastAsia" w:ascii="宋体" w:hAnsi="宋体" w:cs="宋体"/>
          <w:i/>
          <w:iCs/>
          <w:sz w:val="72"/>
          <w:szCs w:val="72"/>
        </w:rPr>
        <w:fldChar w:fldCharType="end"/>
      </w:r>
    </w:p>
    <w:p>
      <w:pPr>
        <w:pStyle w:val="2"/>
        <w:pageBreakBefore/>
        <w:rPr>
          <w:rStyle w:val="155"/>
          <w:rFonts w:ascii="宋体" w:hAnsi="宋体" w:eastAsia="宋体" w:cs="宋体"/>
          <w:b/>
          <w:bCs/>
        </w:rPr>
      </w:pPr>
      <w:bookmarkStart w:id="0" w:name="_Toc14383"/>
      <w:bookmarkStart w:id="1" w:name="_Toc97049453"/>
      <w:bookmarkStart w:id="2" w:name="_Toc97049019"/>
      <w:bookmarkStart w:id="3" w:name="_Toc97048637"/>
      <w:bookmarkStart w:id="4" w:name="_Toc97042583"/>
      <w:bookmarkStart w:id="5" w:name="_Toc97048959"/>
      <w:bookmarkStart w:id="6" w:name="_Toc23897"/>
      <w:bookmarkStart w:id="7" w:name="_Toc97049014"/>
      <w:bookmarkStart w:id="8" w:name="_Toc22955"/>
      <w:bookmarkStart w:id="9" w:name="_Toc5414"/>
      <w:r>
        <w:rPr>
          <w:rStyle w:val="155"/>
          <w:rFonts w:hint="eastAsia" w:ascii="宋体" w:hAnsi="宋体" w:eastAsia="宋体" w:cs="宋体"/>
          <w:b/>
          <w:bCs/>
        </w:rPr>
        <w:t>第一章 特别提醒</w:t>
      </w:r>
      <w:bookmarkEnd w:id="0"/>
      <w:bookmarkEnd w:id="1"/>
      <w:bookmarkEnd w:id="2"/>
      <w:bookmarkEnd w:id="3"/>
      <w:bookmarkEnd w:id="4"/>
      <w:bookmarkEnd w:id="5"/>
      <w:bookmarkEnd w:id="6"/>
      <w:bookmarkEnd w:id="7"/>
      <w:bookmarkEnd w:id="8"/>
      <w:bookmarkEnd w:id="9"/>
    </w:p>
    <w:p>
      <w:pPr>
        <w:jc w:val="left"/>
        <w:outlineLvl w:val="1"/>
        <w:rPr>
          <w:rFonts w:hint="default" w:ascii="Times New Roman" w:hAnsi="Times New Roman" w:cs="Times New Roman"/>
          <w:sz w:val="28"/>
          <w:szCs w:val="28"/>
        </w:rPr>
      </w:pPr>
      <w:bookmarkStart w:id="10" w:name="_Toc9524"/>
      <w:bookmarkStart w:id="11" w:name="_Toc3953"/>
      <w:r>
        <w:rPr>
          <w:rFonts w:hint="default" w:ascii="Times New Roman" w:hAnsi="Times New Roman" w:cs="Times New Roman"/>
          <w:b/>
          <w:bCs/>
          <w:sz w:val="28"/>
          <w:szCs w:val="28"/>
        </w:rPr>
        <w:t>一、报名注意事项</w:t>
      </w:r>
      <w:bookmarkEnd w:id="10"/>
      <w:bookmarkEnd w:id="11"/>
    </w:p>
    <w:p>
      <w:pPr>
        <w:numPr>
          <w:ilvl w:val="0"/>
          <w:numId w:val="4"/>
        </w:numPr>
        <w:tabs>
          <w:tab w:val="left" w:pos="113"/>
          <w:tab w:val="left" w:pos="315"/>
          <w:tab w:val="left" w:pos="426"/>
        </w:tabs>
        <w:spacing w:line="360" w:lineRule="auto"/>
        <w:ind w:left="-60" w:firstLine="480"/>
        <w:rPr>
          <w:rFonts w:hint="default" w:ascii="Times New Roman" w:hAnsi="Times New Roman" w:cs="Times New Roman"/>
          <w:sz w:val="24"/>
        </w:rPr>
      </w:pPr>
      <w:bookmarkStart w:id="12" w:name="_Toc385940880"/>
      <w:r>
        <w:rPr>
          <w:rFonts w:hint="default" w:ascii="Times New Roman" w:hAnsi="Times New Roman" w:cs="Times New Roman"/>
          <w:sz w:val="24"/>
        </w:rPr>
        <w:t>报名截止时间一到，我院不接收报名人的任何报名文件及相关资料。为此，请适当提前报名。</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报名人请注意我院采购需求和报名提交资料的具体要求，不按照要求提交，报名作废处理。</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请仔细检查报名文件要求盖公章、签名、签署日期之处。</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如所投产品属于许可证管理范围内的，须提交相应的许可证复印件。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如报名人以非独立法人注册的分公司名义代表总公司盖章和签署文件的，须提供总公司的营业执照副本复印件及总公司针对本项目报名的授权书原件。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加★号的条款必须一一响应。</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报名文件应按顺序编制页码。</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因场地有限，我院无法提供停车位，不便之处敬请谅解。如有需要，请到周边的停车场停车，建议改乘公共汽车或出租车等交通工具。</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为了提高采购效率，已提交了报名文件而决定不参加本次采购项目磋商的报名人，按《采购</w:t>
      </w:r>
      <w:r>
        <w:rPr>
          <w:rFonts w:hint="eastAsia" w:ascii="Times New Roman" w:hAnsi="Times New Roman" w:cs="Times New Roman"/>
          <w:sz w:val="24"/>
          <w:lang w:val="en-US" w:eastAsia="zh-CN"/>
        </w:rPr>
        <w:t>公告</w:t>
      </w:r>
      <w:r>
        <w:rPr>
          <w:rFonts w:hint="default" w:ascii="Times New Roman" w:hAnsi="Times New Roman" w:cs="Times New Roman"/>
          <w:sz w:val="24"/>
        </w:rPr>
        <w:t>》中的联系方式</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邮箱</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default" w:ascii="Times New Roman" w:hAnsi="Times New Roman" w:cs="Times New Roman"/>
          <w:color w:val="FF0000"/>
          <w:sz w:val="24"/>
        </w:rPr>
        <w:t>以文字形式</w:t>
      </w:r>
      <w:r>
        <w:rPr>
          <w:rFonts w:hint="default" w:ascii="Times New Roman" w:hAnsi="Times New Roman" w:cs="Times New Roman"/>
          <w:sz w:val="24"/>
        </w:rPr>
        <w:t>及时告知我院（否则纳入我院供应商评价管理-影响今后的采购项目）；对您的支持与配合，谨此致谢。</w:t>
      </w:r>
    </w:p>
    <w:p>
      <w:pPr>
        <w:tabs>
          <w:tab w:val="left" w:pos="315"/>
        </w:tabs>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（本提示内容非采购文件的组成部分，仅为善意提醒。如有不一致，以采购文件为准。）</w:t>
      </w:r>
    </w:p>
    <w:p>
      <w:pPr>
        <w:pageBreakBefore/>
        <w:jc w:val="left"/>
        <w:outlineLvl w:val="1"/>
        <w:rPr>
          <w:rFonts w:ascii="宋体" w:hAnsi="宋体" w:cs="宋体"/>
          <w:b/>
          <w:bCs/>
          <w:sz w:val="28"/>
          <w:szCs w:val="28"/>
        </w:rPr>
      </w:pPr>
      <w:bookmarkStart w:id="13" w:name="_Toc1084"/>
      <w:bookmarkStart w:id="14" w:name="_Toc29187"/>
      <w:r>
        <w:rPr>
          <w:rFonts w:hint="eastAsia" w:ascii="宋体" w:hAnsi="宋体" w:cs="宋体"/>
          <w:b/>
          <w:bCs/>
          <w:sz w:val="28"/>
          <w:szCs w:val="28"/>
        </w:rPr>
        <w:t>二、报价文件的递交</w:t>
      </w:r>
      <w:bookmarkEnd w:id="12"/>
      <w:bookmarkEnd w:id="13"/>
      <w:bookmarkEnd w:id="14"/>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5" w:name="_Toc5655"/>
      <w:bookmarkStart w:id="16" w:name="_Toc31913"/>
      <w:bookmarkStart w:id="17" w:name="_Toc240798137"/>
      <w:bookmarkStart w:id="18" w:name="_Toc470852870"/>
      <w:r>
        <w:rPr>
          <w:rFonts w:hint="default" w:ascii="Times New Roman" w:hAnsi="Times New Roman" w:cs="Times New Roman"/>
          <w:b/>
          <w:sz w:val="24"/>
        </w:rPr>
        <w:t>报名文件</w:t>
      </w:r>
      <w:bookmarkEnd w:id="15"/>
      <w:bookmarkEnd w:id="16"/>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报名人应将报名文件正本和所有的副本成册整理（每个包组独立分开），并在报名文件上清晰标明</w:t>
      </w:r>
      <w:r>
        <w:rPr>
          <w:rFonts w:hint="eastAsia" w:ascii="Times New Roman" w:hAnsi="Times New Roman" w:cs="Times New Roman"/>
          <w:sz w:val="24"/>
          <w:lang w:eastAsia="zh-CN"/>
        </w:rPr>
        <w:t>“</w:t>
      </w:r>
      <w:r>
        <w:rPr>
          <w:rFonts w:hint="default" w:ascii="Times New Roman" w:hAnsi="Times New Roman" w:cs="Times New Roman"/>
          <w:sz w:val="24"/>
        </w:rPr>
        <w:t>正本</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eastAsia" w:ascii="Times New Roman" w:hAnsi="Times New Roman" w:cs="Times New Roman"/>
          <w:sz w:val="24"/>
          <w:lang w:eastAsia="zh-CN"/>
        </w:rPr>
        <w:t>“</w:t>
      </w:r>
      <w:r>
        <w:rPr>
          <w:rFonts w:hint="default" w:ascii="Times New Roman" w:hAnsi="Times New Roman" w:cs="Times New Roman"/>
          <w:sz w:val="24"/>
        </w:rPr>
        <w:t>副本</w:t>
      </w:r>
      <w:r>
        <w:rPr>
          <w:rFonts w:hint="eastAsia" w:ascii="Times New Roman" w:hAnsi="Times New Roman" w:cs="Times New Roman"/>
          <w:sz w:val="24"/>
          <w:lang w:eastAsia="zh-CN"/>
        </w:rPr>
        <w:t>”</w:t>
      </w:r>
      <w:r>
        <w:rPr>
          <w:rFonts w:hint="default" w:ascii="Times New Roman" w:hAnsi="Times New Roman" w:cs="Times New Roman"/>
          <w:sz w:val="24"/>
        </w:rPr>
        <w:t>字样。</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9" w:name="_Toc32649"/>
      <w:bookmarkStart w:id="20" w:name="_Toc16349"/>
      <w:r>
        <w:rPr>
          <w:rFonts w:hint="default" w:ascii="Times New Roman" w:hAnsi="Times New Roman" w:cs="Times New Roman"/>
          <w:b/>
          <w:sz w:val="24"/>
        </w:rPr>
        <w:t>对报名文件投递的要求</w:t>
      </w:r>
      <w:bookmarkEnd w:id="19"/>
      <w:bookmarkEnd w:id="20"/>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2.1 纸质版报名文件应于采购公告规定的</w:t>
      </w:r>
      <w:r>
        <w:rPr>
          <w:rFonts w:hint="eastAsia" w:ascii="Times New Roman" w:hAnsi="Times New Roman" w:cs="Times New Roman"/>
          <w:sz w:val="24"/>
          <w:lang w:val="en-US" w:eastAsia="zh-CN"/>
        </w:rPr>
        <w:t>收件</w:t>
      </w:r>
      <w:r>
        <w:rPr>
          <w:rFonts w:hint="default" w:ascii="Times New Roman" w:hAnsi="Times New Roman" w:cs="Times New Roman"/>
          <w:sz w:val="24"/>
        </w:rPr>
        <w:t>截止时间前递交到我院指定地点。</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1" w:name="_Toc20365"/>
      <w:bookmarkStart w:id="22" w:name="_Toc31419"/>
      <w:r>
        <w:rPr>
          <w:rFonts w:hint="default" w:ascii="Times New Roman" w:hAnsi="Times New Roman" w:cs="Times New Roman"/>
          <w:b/>
          <w:sz w:val="24"/>
        </w:rPr>
        <w:t>报名文件的修改和撤回</w:t>
      </w:r>
      <w:bookmarkEnd w:id="21"/>
      <w:bookmarkEnd w:id="22"/>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3.1 报名人在报名截止时间前，可以对所递交的报名文件进行补充、修改或者撤回，并文字通知采购人。补充、修改的内容应当按采购文件要求签署、盖章，并作为报名文件的组成部分。</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3.2 在报名截止时间之后，报名人不得对其报名文件做任何修改和补充。</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3.3 不接受电报、电话、电传、传真等形式的报名。</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3.4 报名人所提交的报名文件在</w:t>
      </w:r>
      <w:r>
        <w:rPr>
          <w:rFonts w:hint="eastAsia" w:ascii="Times New Roman" w:hAnsi="Times New Roman" w:cs="Times New Roman"/>
          <w:sz w:val="24"/>
          <w:lang w:val="en-US" w:eastAsia="zh-CN"/>
        </w:rPr>
        <w:t>采购会议</w:t>
      </w:r>
      <w:r>
        <w:rPr>
          <w:rFonts w:hint="default" w:ascii="Times New Roman" w:hAnsi="Times New Roman" w:cs="Times New Roman"/>
          <w:sz w:val="24"/>
        </w:rPr>
        <w:t>结束后，无论采购结果与否都不退还。</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3.5 我院对不可抗力事件所造成报名文件的损坏、丢失不承担任何责任。</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3" w:name="_Toc17660"/>
      <w:bookmarkStart w:id="24" w:name="_Toc16646"/>
      <w:r>
        <w:rPr>
          <w:rFonts w:hint="default" w:ascii="Times New Roman" w:hAnsi="Times New Roman" w:cs="Times New Roman"/>
          <w:b/>
          <w:sz w:val="24"/>
        </w:rPr>
        <w:t>报名样品</w:t>
      </w:r>
      <w:bookmarkEnd w:id="23"/>
      <w:bookmarkEnd w:id="24"/>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4.1 本项目如要求提交报名样品的，我院在收取样品时没有对样品外观进行验收及性能测试，对样品的破损或质量概不负责。</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4.2 由于我院存放样品的空间有限，如采购人无需留存样品的情况下，请各有关报名人在参与采购项目竞争性磋商结束后当日内主动取回，否则视同报名人不再认领，我院有权进行处理。</w:t>
      </w:r>
    </w:p>
    <w:p>
      <w:pPr>
        <w:spacing w:line="360" w:lineRule="auto"/>
        <w:ind w:firstLine="482" w:firstLineChars="200"/>
        <w:jc w:val="left"/>
        <w:rPr>
          <w:rFonts w:hint="eastAsia" w:ascii="Times New Roman" w:hAnsi="Times New Roman" w:eastAsia="宋体" w:cs="Times New Roman"/>
          <w:b/>
          <w:sz w:val="24"/>
          <w:lang w:eastAsia="zh-CN"/>
        </w:rPr>
      </w:pPr>
      <w:r>
        <w:rPr>
          <w:rFonts w:hint="default" w:ascii="Times New Roman" w:hAnsi="Times New Roman" w:cs="Times New Roman"/>
          <w:b/>
          <w:sz w:val="24"/>
        </w:rPr>
        <w:t>5、 报名文件的拒收：</w:t>
      </w:r>
      <w:r>
        <w:rPr>
          <w:rFonts w:hint="default" w:ascii="Times New Roman" w:hAnsi="Times New Roman" w:cs="Times New Roman"/>
          <w:sz w:val="24"/>
        </w:rPr>
        <w:t>在超过截止时间送达的或未送达指定地点的，我院有权利拒绝收取报名文件</w:t>
      </w:r>
      <w:r>
        <w:rPr>
          <w:rFonts w:hint="eastAsia" w:cs="Times New Roman"/>
          <w:sz w:val="24"/>
          <w:lang w:eastAsia="zh-CN"/>
        </w:rPr>
        <w:t>。</w:t>
      </w:r>
    </w:p>
    <w:p>
      <w:pPr>
        <w:pageBreakBefore/>
        <w:jc w:val="left"/>
        <w:outlineLvl w:val="1"/>
        <w:rPr>
          <w:rFonts w:ascii="宋体" w:hAnsi="宋体" w:cs="宋体"/>
          <w:b/>
          <w:bCs/>
          <w:color w:val="FF0000"/>
          <w:sz w:val="28"/>
          <w:szCs w:val="28"/>
        </w:rPr>
      </w:pPr>
      <w:bookmarkStart w:id="25" w:name="_Toc31899"/>
      <w:bookmarkStart w:id="26" w:name="_Toc12886"/>
      <w:r>
        <w:rPr>
          <w:rFonts w:hint="eastAsia" w:ascii="宋体" w:hAnsi="宋体" w:cs="宋体"/>
          <w:b/>
          <w:bCs/>
          <w:color w:val="FF0000"/>
          <w:sz w:val="28"/>
          <w:szCs w:val="28"/>
        </w:rPr>
        <w:t>三、</w:t>
      </w:r>
      <w:r>
        <w:rPr>
          <w:rFonts w:hint="eastAsia" w:ascii="宋体" w:hAnsi="宋体" w:cs="宋体"/>
          <w:b/>
          <w:bCs/>
          <w:color w:val="FF0000"/>
          <w:sz w:val="28"/>
          <w:szCs w:val="28"/>
          <w:lang w:eastAsia="zh-CN"/>
        </w:rPr>
        <w:t>磋商</w:t>
      </w:r>
      <w:r>
        <w:rPr>
          <w:rFonts w:hint="eastAsia" w:ascii="宋体" w:hAnsi="宋体" w:cs="宋体"/>
          <w:b/>
          <w:bCs/>
          <w:color w:val="FF0000"/>
          <w:sz w:val="28"/>
          <w:szCs w:val="28"/>
        </w:rPr>
        <w:t>原则</w:t>
      </w:r>
      <w:bookmarkEnd w:id="17"/>
      <w:bookmarkEnd w:id="18"/>
      <w:bookmarkEnd w:id="25"/>
      <w:bookmarkEnd w:id="26"/>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1.评审小组随机确定供应商的</w:t>
      </w:r>
      <w:r>
        <w:rPr>
          <w:rFonts w:hint="eastAsia" w:cs="Times New Roman"/>
          <w:sz w:val="24"/>
          <w:lang w:eastAsia="zh-CN"/>
        </w:rPr>
        <w:t>磋商</w:t>
      </w:r>
      <w:r>
        <w:rPr>
          <w:rFonts w:hint="default" w:ascii="Times New Roman" w:hAnsi="Times New Roman" w:cs="Times New Roman"/>
          <w:sz w:val="24"/>
        </w:rPr>
        <w:t>次序。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2.评审小组首先审查供应商的资格，然后按磋商次序与供应商分别进行</w:t>
      </w:r>
      <w:r>
        <w:rPr>
          <w:rFonts w:hint="eastAsia" w:cs="Times New Roman"/>
          <w:sz w:val="24"/>
          <w:lang w:eastAsia="zh-CN"/>
        </w:rPr>
        <w:t>磋商</w:t>
      </w:r>
      <w:r>
        <w:rPr>
          <w:rFonts w:hint="default" w:ascii="Times New Roman" w:hAnsi="Times New Roman" w:cs="Times New Roman"/>
          <w:sz w:val="24"/>
        </w:rPr>
        <w:t>。</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rPr>
      </w:pPr>
      <w:r>
        <w:rPr>
          <w:rFonts w:hint="default" w:ascii="Times New Roman" w:hAnsi="Times New Roman" w:cs="Times New Roman"/>
          <w:sz w:val="24"/>
        </w:rPr>
        <w:t>3.评审内容：对通过初步评审的报价文件进行商务、技术和价格的评审（可依据报名情况适当调整）。</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4.分值（权重）分配</w:t>
      </w:r>
      <w:r>
        <w:rPr>
          <w:rFonts w:hint="eastAsia" w:ascii="Times New Roman" w:hAnsi="Times New Roman" w:cs="Times New Roman"/>
          <w:sz w:val="24"/>
          <w:lang w:eastAsia="zh-CN"/>
        </w:rPr>
        <w:t>：</w:t>
      </w:r>
      <w:r>
        <w:rPr>
          <w:rFonts w:hint="default" w:ascii="Times New Roman" w:hAnsi="Times New Roman" w:cs="Times New Roman"/>
          <w:sz w:val="24"/>
        </w:rPr>
        <w:t>评分总值最高为100分，商务、技术及最终报价得分分值（权重）、分值设置如下：</w:t>
      </w:r>
    </w:p>
    <w:tbl>
      <w:tblPr>
        <w:tblStyle w:val="39"/>
        <w:tblW w:w="9265"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rPr>
              <w:t>分值比例（100%）</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bCs/>
                <w:szCs w:val="21"/>
              </w:rPr>
              <w:t>商务</w:t>
            </w:r>
            <w:r>
              <w:rPr>
                <w:rFonts w:hint="default" w:ascii="Times New Roman" w:hAnsi="Times New Roman" w:cs="Times New Roman"/>
                <w:b/>
                <w:spacing w:val="-4"/>
              </w:rPr>
              <w:t>评分（20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zCs w:val="21"/>
              </w:rPr>
              <w:t>技术</w:t>
            </w:r>
            <w:r>
              <w:rPr>
                <w:rFonts w:hint="default" w:ascii="Times New Roman" w:hAnsi="Times New Roman" w:cs="Times New Roman"/>
                <w:b/>
                <w:spacing w:val="-4"/>
              </w:rPr>
              <w:t>评分（50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pacing w:val="-4"/>
              </w:rPr>
              <w:t>报价得分（30</w:t>
            </w:r>
            <w:r>
              <w:rPr>
                <w:rFonts w:hint="default" w:ascii="Times New Roman" w:hAnsi="Times New Roman" w:cs="Times New Roman"/>
                <w:b/>
              </w:rPr>
              <w:t>%</w:t>
            </w:r>
            <w:r>
              <w:rPr>
                <w:rFonts w:hint="default" w:ascii="Times New Roman" w:hAnsi="Times New Roman" w:cs="Times New Roman"/>
                <w:b/>
                <w:spacing w:val="-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得分100</w:t>
            </w:r>
          </w:p>
        </w:tc>
        <w:tc>
          <w:tcPr>
            <w:tcW w:w="2337" w:type="dxa"/>
            <w:vAlign w:val="bottom"/>
          </w:tcPr>
          <w:p>
            <w:pPr>
              <w:snapToGrid w:val="0"/>
              <w:spacing w:line="360" w:lineRule="auto"/>
              <w:jc w:val="center"/>
              <w:rPr>
                <w:rFonts w:hint="default" w:ascii="Times New Roman" w:hAnsi="Times New Roman" w:cs="Times New Roman"/>
                <w:sz w:val="24"/>
              </w:rPr>
            </w:pPr>
            <w:r>
              <w:rPr>
                <w:rFonts w:hint="eastAsia" w:cs="Times New Roman"/>
                <w:bCs/>
                <w:sz w:val="24"/>
                <w:lang w:val="en-US" w:eastAsia="zh-CN"/>
              </w:rPr>
              <w:t>6</w:t>
            </w:r>
            <w:r>
              <w:rPr>
                <w:rFonts w:hint="default" w:ascii="Times New Roman" w:hAnsi="Times New Roman" w:cs="Times New Roman"/>
                <w:bCs/>
                <w:sz w:val="24"/>
              </w:rPr>
              <w:t>分</w:t>
            </w:r>
          </w:p>
        </w:tc>
        <w:tc>
          <w:tcPr>
            <w:tcW w:w="2337" w:type="dxa"/>
            <w:vAlign w:val="bottom"/>
          </w:tcPr>
          <w:p>
            <w:pPr>
              <w:snapToGrid w:val="0"/>
              <w:spacing w:line="360" w:lineRule="auto"/>
              <w:jc w:val="center"/>
              <w:rPr>
                <w:rFonts w:hint="default" w:ascii="Times New Roman" w:hAnsi="Times New Roman" w:cs="Times New Roman"/>
                <w:sz w:val="24"/>
              </w:rPr>
            </w:pPr>
            <w:r>
              <w:rPr>
                <w:rFonts w:hint="eastAsia" w:cs="Times New Roman"/>
                <w:bCs/>
                <w:sz w:val="24"/>
                <w:lang w:val="en-US" w:eastAsia="zh-CN"/>
              </w:rPr>
              <w:t>64</w:t>
            </w:r>
            <w:r>
              <w:rPr>
                <w:rFonts w:hint="default" w:ascii="Times New Roman" w:hAnsi="Times New Roman" w:cs="Times New Roman"/>
                <w:bCs/>
                <w:sz w:val="24"/>
              </w:rPr>
              <w:t>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30分</w:t>
            </w:r>
          </w:p>
        </w:tc>
      </w:tr>
    </w:tbl>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sz w:val="24"/>
        </w:rPr>
      </w:pPr>
      <w:r>
        <w:rPr>
          <w:rFonts w:hint="default" w:ascii="Times New Roman" w:hAnsi="Times New Roman" w:cs="Times New Roman"/>
          <w:b/>
          <w:bCs/>
          <w:sz w:val="24"/>
        </w:rPr>
        <w:t>4.</w:t>
      </w:r>
      <w:r>
        <w:rPr>
          <w:rFonts w:hint="eastAsia" w:ascii="Times New Roman" w:hAnsi="Times New Roman" w:cs="Times New Roman"/>
          <w:b/>
          <w:bCs/>
          <w:sz w:val="24"/>
          <w:lang w:val="en-US" w:eastAsia="zh-CN"/>
        </w:rPr>
        <w:t>1</w:t>
      </w:r>
      <w:r>
        <w:rPr>
          <w:rFonts w:hint="default" w:ascii="Times New Roman" w:hAnsi="Times New Roman" w:cs="Times New Roman"/>
          <w:b/>
          <w:bCs/>
          <w:sz w:val="24"/>
        </w:rPr>
        <w:t xml:space="preserve"> 商务评分：</w:t>
      </w:r>
      <w:r>
        <w:rPr>
          <w:rFonts w:hint="default" w:ascii="Times New Roman" w:hAnsi="Times New Roman" w:cs="Times New Roman"/>
          <w:sz w:val="24"/>
        </w:rPr>
        <w:t>评审小组就各</w:t>
      </w:r>
      <w:r>
        <w:rPr>
          <w:rFonts w:hint="eastAsia" w:ascii="Times New Roman" w:hAnsi="Times New Roman" w:cs="Times New Roman"/>
          <w:sz w:val="24"/>
          <w:lang w:val="en-US" w:eastAsia="zh-CN"/>
        </w:rPr>
        <w:t>报名</w:t>
      </w:r>
      <w:r>
        <w:rPr>
          <w:rFonts w:hint="default" w:ascii="Times New Roman" w:hAnsi="Times New Roman" w:cs="Times New Roman"/>
          <w:sz w:val="24"/>
        </w:rPr>
        <w:t>文件对商务评审内容的各项要求进行评分，评审的具体内容见《商务评审表》：</w:t>
      </w:r>
    </w:p>
    <w:p>
      <w:pPr>
        <w:spacing w:line="360" w:lineRule="auto"/>
        <w:jc w:val="center"/>
        <w:rPr>
          <w:rFonts w:hint="eastAsia" w:ascii="宋体" w:hAnsi="宋体" w:eastAsia="宋体" w:cs="宋体"/>
          <w:b/>
          <w:sz w:val="24"/>
          <w:lang w:val="en-US" w:eastAsia="zh-CN"/>
        </w:rPr>
      </w:pPr>
      <w:r>
        <w:rPr>
          <w:rFonts w:hint="eastAsia" w:ascii="宋体" w:hAnsi="宋体" w:cs="宋体"/>
          <w:b/>
          <w:sz w:val="24"/>
        </w:rPr>
        <w:t>商务评审表</w:t>
      </w:r>
      <w:r>
        <w:rPr>
          <w:rFonts w:hint="eastAsia" w:ascii="宋体" w:hAnsi="宋体" w:cs="宋体"/>
          <w:b/>
          <w:sz w:val="24"/>
          <w:lang w:val="en-US" w:eastAsia="zh-CN"/>
        </w:rPr>
        <w:t>(适用于所有包组）</w:t>
      </w:r>
    </w:p>
    <w:tbl>
      <w:tblPr>
        <w:tblStyle w:val="39"/>
        <w:tblW w:w="944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2"/>
        <w:gridCol w:w="1551"/>
        <w:gridCol w:w="5690"/>
        <w:gridCol w:w="645"/>
        <w:gridCol w:w="7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1" w:hRule="atLeast"/>
          <w:jc w:val="center"/>
        </w:trPr>
        <w:tc>
          <w:tcPr>
            <w:tcW w:w="802"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1551"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评审项目</w:t>
            </w:r>
          </w:p>
        </w:tc>
        <w:tc>
          <w:tcPr>
            <w:tcW w:w="5690"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评审内容</w:t>
            </w:r>
          </w:p>
        </w:tc>
        <w:tc>
          <w:tcPr>
            <w:tcW w:w="64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分值</w:t>
            </w:r>
          </w:p>
        </w:tc>
        <w:tc>
          <w:tcPr>
            <w:tcW w:w="75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0"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1</w:t>
            </w:r>
          </w:p>
        </w:tc>
        <w:tc>
          <w:tcPr>
            <w:tcW w:w="1551" w:type="dxa"/>
            <w:shd w:val="clear" w:color="auto" w:fill="auto"/>
            <w:vAlign w:val="center"/>
          </w:tcPr>
          <w:p>
            <w:pPr>
              <w:widowControl/>
              <w:jc w:val="center"/>
              <w:rPr>
                <w:rFonts w:hint="default" w:ascii="Times New Roman" w:hAnsi="Times New Roman" w:cs="Times New Roman"/>
                <w:bCs/>
                <w:szCs w:val="21"/>
                <w:highlight w:val="none"/>
              </w:rPr>
            </w:pPr>
            <w:r>
              <w:rPr>
                <w:rFonts w:hint="eastAsia"/>
                <w:kern w:val="0"/>
                <w:szCs w:val="21"/>
                <w:highlight w:val="none"/>
              </w:rPr>
              <w:t>投标人的同类项目经验 （6.0分)</w:t>
            </w:r>
          </w:p>
        </w:tc>
        <w:tc>
          <w:tcPr>
            <w:tcW w:w="5690" w:type="dxa"/>
            <w:vAlign w:val="center"/>
          </w:tcPr>
          <w:p>
            <w:pPr>
              <w:pStyle w:val="10"/>
              <w:spacing w:line="400" w:lineRule="exact"/>
              <w:ind w:firstLine="0"/>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投标人2021年1月1日（以合同签订时间为准）以来具备与本项目复合手术室（含DSA设备）同类的设备采购项目经验，每个业绩得2分，最多得6分。</w:t>
            </w:r>
          </w:p>
          <w:p>
            <w:pPr>
              <w:pStyle w:val="10"/>
              <w:spacing w:line="400" w:lineRule="exact"/>
              <w:ind w:firstLine="0"/>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注：投标文件提供投标人签订的合同关键页复印件作为评价证明资料。</w:t>
            </w:r>
          </w:p>
        </w:tc>
        <w:tc>
          <w:tcPr>
            <w:tcW w:w="645" w:type="dxa"/>
            <w:vAlign w:val="center"/>
          </w:tcPr>
          <w:p>
            <w:pPr>
              <w:widowControl/>
              <w:spacing w:line="360" w:lineRule="auto"/>
              <w:jc w:val="center"/>
              <w:rPr>
                <w:rFonts w:hint="eastAsia" w:ascii="Times New Roman" w:hAnsi="Times New Roman" w:eastAsia="宋体" w:cs="Times New Roman"/>
                <w:bCs/>
                <w:szCs w:val="21"/>
                <w:lang w:eastAsia="zh-CN"/>
              </w:rPr>
            </w:pPr>
            <w:r>
              <w:rPr>
                <w:rFonts w:hint="eastAsia" w:cs="Times New Roman"/>
                <w:bCs/>
                <w:kern w:val="0"/>
                <w:szCs w:val="21"/>
                <w:lang w:val="en-US" w:eastAsia="zh-CN"/>
              </w:rPr>
              <w:t>6</w:t>
            </w:r>
          </w:p>
        </w:tc>
        <w:tc>
          <w:tcPr>
            <w:tcW w:w="755" w:type="dxa"/>
            <w:vAlign w:val="center"/>
          </w:tcPr>
          <w:p>
            <w:pPr>
              <w:widowControl/>
              <w:spacing w:line="360" w:lineRule="auto"/>
              <w:jc w:val="left"/>
              <w:rPr>
                <w:rFonts w:hint="default" w:ascii="Times New Roman" w:hAnsi="Times New Roman" w:cs="Times New Roman"/>
                <w:bCs/>
                <w:szCs w:val="21"/>
              </w:rPr>
            </w:pPr>
          </w:p>
        </w:tc>
      </w:tr>
    </w:tbl>
    <w:p>
      <w:pPr>
        <w:keepNext w:val="0"/>
        <w:keepLines w:val="0"/>
        <w:pageBreakBefore w:val="0"/>
        <w:widowControl w:val="0"/>
        <w:tabs>
          <w:tab w:val="left" w:pos="0"/>
        </w:tabs>
        <w:kinsoku/>
        <w:wordWrap/>
        <w:overflowPunct/>
        <w:topLinePunct w:val="0"/>
        <w:autoSpaceDE/>
        <w:autoSpaceDN/>
        <w:bidi w:val="0"/>
        <w:adjustRightInd/>
        <w:snapToGrid/>
        <w:spacing w:before="313" w:beforeLines="100" w:line="360" w:lineRule="auto"/>
        <w:ind w:firstLine="482" w:firstLineChars="200"/>
        <w:textAlignment w:val="auto"/>
      </w:pPr>
      <w:r>
        <w:rPr>
          <w:rFonts w:hint="default" w:ascii="Times New Roman" w:hAnsi="Times New Roman" w:cs="Times New Roman"/>
          <w:b/>
          <w:bCs/>
          <w:sz w:val="24"/>
        </w:rPr>
        <w:t>4</w:t>
      </w:r>
      <w:r>
        <w:rPr>
          <w:rFonts w:hint="eastAsia" w:ascii="Times New Roman" w:hAnsi="Times New Roman" w:cs="Times New Roman"/>
          <w:b/>
          <w:bCs/>
          <w:sz w:val="24"/>
          <w:lang w:val="en-US" w:eastAsia="zh-CN"/>
        </w:rPr>
        <w:t>.2</w:t>
      </w:r>
      <w:r>
        <w:rPr>
          <w:rFonts w:hint="default" w:ascii="Times New Roman" w:hAnsi="Times New Roman" w:cs="Times New Roman"/>
          <w:b/>
          <w:bCs/>
          <w:sz w:val="24"/>
        </w:rPr>
        <w:t xml:space="preserve"> 技术评分：</w:t>
      </w:r>
      <w:r>
        <w:rPr>
          <w:rFonts w:hint="default" w:ascii="Times New Roman" w:hAnsi="Times New Roman" w:cs="Times New Roman"/>
          <w:sz w:val="24"/>
        </w:rPr>
        <w:t>评审小组就各报名人对技术评审内容的各项要求进行评分，评审的具体内容见《技术评审表》。</w:t>
      </w:r>
    </w:p>
    <w:p>
      <w:pPr>
        <w:rPr>
          <w:rFonts w:hint="eastAsia" w:ascii="宋体" w:hAnsi="宋体" w:cs="宋体"/>
          <w:b/>
          <w:sz w:val="24"/>
        </w:rPr>
      </w:pPr>
      <w:r>
        <w:rPr>
          <w:rFonts w:hint="eastAsia" w:ascii="宋体" w:hAnsi="宋体" w:cs="宋体"/>
          <w:b/>
          <w:sz w:val="24"/>
        </w:rPr>
        <w:br w:type="page"/>
      </w:r>
    </w:p>
    <w:p>
      <w:pPr>
        <w:spacing w:line="360" w:lineRule="auto"/>
        <w:jc w:val="center"/>
        <w:rPr>
          <w:rFonts w:hint="eastAsia" w:ascii="宋体" w:hAnsi="宋体" w:eastAsia="宋体" w:cs="宋体"/>
          <w:lang w:eastAsia="zh-CN"/>
        </w:rPr>
      </w:pPr>
      <w:r>
        <w:rPr>
          <w:rFonts w:hint="eastAsia" w:ascii="宋体" w:hAnsi="宋体" w:cs="宋体"/>
          <w:b/>
          <w:sz w:val="24"/>
        </w:rPr>
        <w:t>技术评审表</w:t>
      </w:r>
      <w:r>
        <w:rPr>
          <w:rFonts w:hint="eastAsia" w:ascii="宋体" w:hAnsi="宋体" w:cs="宋体"/>
          <w:b/>
          <w:sz w:val="24"/>
          <w:highlight w:val="none"/>
          <w:lang w:eastAsia="zh-CN"/>
        </w:rPr>
        <w:t>（适用于</w:t>
      </w:r>
      <w:r>
        <w:rPr>
          <w:rFonts w:hint="eastAsia" w:ascii="宋体" w:hAnsi="宋体" w:cs="宋体"/>
          <w:b/>
          <w:sz w:val="24"/>
          <w:highlight w:val="none"/>
          <w:lang w:val="en-US" w:eastAsia="zh-CN"/>
        </w:rPr>
        <w:t>所有包组</w:t>
      </w:r>
      <w:r>
        <w:rPr>
          <w:rFonts w:hint="eastAsia" w:ascii="宋体" w:hAnsi="宋体" w:cs="宋体"/>
          <w:b/>
          <w:sz w:val="24"/>
          <w:highlight w:val="none"/>
          <w:lang w:eastAsia="zh-CN"/>
        </w:rPr>
        <w:t>）</w:t>
      </w:r>
    </w:p>
    <w:tbl>
      <w:tblPr>
        <w:tblStyle w:val="39"/>
        <w:tblW w:w="95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411"/>
        <w:gridCol w:w="5676"/>
        <w:gridCol w:w="840"/>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blHeader/>
          <w:jc w:val="center"/>
        </w:trPr>
        <w:tc>
          <w:tcPr>
            <w:tcW w:w="813"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序号</w:t>
            </w:r>
          </w:p>
        </w:tc>
        <w:tc>
          <w:tcPr>
            <w:tcW w:w="1411"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评审项目</w:t>
            </w:r>
          </w:p>
        </w:tc>
        <w:tc>
          <w:tcPr>
            <w:tcW w:w="5676"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评分细则</w:t>
            </w:r>
          </w:p>
        </w:tc>
        <w:tc>
          <w:tcPr>
            <w:tcW w:w="840"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分值</w:t>
            </w:r>
          </w:p>
        </w:tc>
        <w:tc>
          <w:tcPr>
            <w:tcW w:w="809"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6" w:hRule="atLeast"/>
          <w:jc w:val="center"/>
        </w:trPr>
        <w:tc>
          <w:tcPr>
            <w:tcW w:w="813" w:type="dxa"/>
            <w:shd w:val="clear" w:color="auto" w:fill="auto"/>
            <w:vAlign w:val="center"/>
          </w:tcPr>
          <w:p>
            <w:pPr>
              <w:jc w:val="center"/>
              <w:rPr>
                <w:rFonts w:hint="default" w:ascii="Times New Roman" w:hAnsi="Times New Roman" w:cs="Times New Roman"/>
                <w:szCs w:val="21"/>
                <w:highlight w:val="none"/>
                <w:lang w:val="en-US" w:eastAsia="zh-CN"/>
              </w:rPr>
            </w:pPr>
            <w:r>
              <w:rPr>
                <w:rFonts w:hint="eastAsia" w:ascii="Times New Roman" w:hAnsi="Times New Roman" w:cs="Times New Roman"/>
                <w:szCs w:val="21"/>
                <w:highlight w:val="none"/>
                <w:lang w:val="en-US" w:eastAsia="zh-CN"/>
              </w:rPr>
              <w:t>1</w:t>
            </w:r>
          </w:p>
        </w:tc>
        <w:tc>
          <w:tcPr>
            <w:tcW w:w="1411" w:type="dxa"/>
            <w:shd w:val="clear" w:color="auto" w:fill="auto"/>
            <w:vAlign w:val="center"/>
          </w:tcPr>
          <w:p>
            <w:pPr>
              <w:jc w:val="center"/>
              <w:rPr>
                <w:rFonts w:hint="default" w:ascii="Times New Roman" w:hAnsi="Times New Roman" w:eastAsia="宋体" w:cs="Times New Roman"/>
                <w:szCs w:val="21"/>
                <w:highlight w:val="none"/>
                <w:lang w:val="en-US" w:eastAsia="zh-CN"/>
              </w:rPr>
            </w:pPr>
            <w:r>
              <w:rPr>
                <w:rFonts w:eastAsia="宋体"/>
                <w:sz w:val="21"/>
                <w:szCs w:val="21"/>
                <w:highlight w:val="none"/>
              </w:rPr>
              <w:t>报名人对</w:t>
            </w:r>
            <w:r>
              <w:rPr>
                <w:rFonts w:hint="eastAsia" w:eastAsia="宋体"/>
                <w:sz w:val="21"/>
                <w:szCs w:val="21"/>
                <w:highlight w:val="none"/>
                <w:lang w:val="en-US" w:eastAsia="zh-CN"/>
              </w:rPr>
              <w:t>院内采购</w:t>
            </w:r>
            <w:r>
              <w:rPr>
                <w:rFonts w:eastAsia="宋体"/>
                <w:sz w:val="21"/>
                <w:szCs w:val="21"/>
                <w:highlight w:val="none"/>
              </w:rPr>
              <w:t>文件</w:t>
            </w:r>
            <w:r>
              <w:rPr>
                <w:rFonts w:hint="eastAsia" w:eastAsia="宋体"/>
                <w:sz w:val="21"/>
                <w:szCs w:val="21"/>
                <w:highlight w:val="none"/>
                <w:lang w:val="en-US" w:eastAsia="zh-CN"/>
              </w:rPr>
              <w:t>重要</w:t>
            </w:r>
            <w:r>
              <w:rPr>
                <w:rFonts w:eastAsia="宋体"/>
                <w:sz w:val="21"/>
                <w:szCs w:val="21"/>
                <w:highlight w:val="none"/>
              </w:rPr>
              <w:t>性</w:t>
            </w:r>
            <w:r>
              <w:rPr>
                <w:rFonts w:hint="eastAsia" w:eastAsia="宋体"/>
                <w:sz w:val="21"/>
                <w:szCs w:val="21"/>
                <w:highlight w:val="none"/>
                <w:lang w:val="en-US" w:eastAsia="zh-CN"/>
              </w:rPr>
              <w:t>技术</w:t>
            </w:r>
            <w:r>
              <w:rPr>
                <w:rFonts w:eastAsia="宋体"/>
                <w:sz w:val="21"/>
                <w:szCs w:val="21"/>
                <w:highlight w:val="none"/>
              </w:rPr>
              <w:t>要求条款（“▲”号条款）的响应情况</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eastAsia="宋体"/>
                <w:sz w:val="21"/>
                <w:szCs w:val="21"/>
                <w:highlight w:val="none"/>
              </w:rPr>
            </w:pPr>
            <w:r>
              <w:rPr>
                <w:rFonts w:hint="eastAsia" w:eastAsia="宋体"/>
                <w:sz w:val="21"/>
                <w:szCs w:val="21"/>
                <w:highlight w:val="none"/>
              </w:rPr>
              <w:t>根据投标人所投产品对用户需求书“具体技术(参数)要求”中带“▲”的重要技术条款（共26项）的响应情况进行评审：优于或完全满足采购需求的，得本项满分；每有1项带“▲”的参数负偏离的扣1.5分。</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eastAsia="宋体"/>
                <w:sz w:val="21"/>
                <w:szCs w:val="21"/>
                <w:highlight w:val="none"/>
              </w:rPr>
            </w:pPr>
            <w:r>
              <w:rPr>
                <w:rFonts w:hint="eastAsia" w:eastAsia="宋体"/>
                <w:sz w:val="21"/>
                <w:szCs w:val="21"/>
                <w:highlight w:val="none"/>
              </w:rPr>
              <w:t>注：</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eastAsia="宋体"/>
                <w:sz w:val="21"/>
                <w:szCs w:val="21"/>
                <w:highlight w:val="none"/>
              </w:rPr>
            </w:pPr>
            <w:r>
              <w:rPr>
                <w:rFonts w:hint="eastAsia" w:eastAsia="宋体"/>
                <w:sz w:val="21"/>
                <w:szCs w:val="21"/>
                <w:highlight w:val="none"/>
              </w:rPr>
              <w:t>（1）如用户需求书中有明确提供的证明资料，则以用户需求书中要求的为准，无或未按要求提供证明材料的不得分；如用户需求书中无明确证明材料的，以投标人投标文件中的《技术和服务要求响应表》中的投标实际参数填写内容为准。</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eastAsia="宋体"/>
                <w:sz w:val="21"/>
                <w:szCs w:val="21"/>
                <w:highlight w:val="none"/>
              </w:rPr>
            </w:pPr>
            <w:r>
              <w:rPr>
                <w:rFonts w:hint="eastAsia" w:eastAsia="宋体"/>
                <w:sz w:val="21"/>
                <w:szCs w:val="21"/>
                <w:highlight w:val="none"/>
              </w:rPr>
              <w:t>（2）以最细一级条款作为单项条款，含有下一级条款且本身仅作为标题的不计入条款数量。标注“▲”的条款含有下一级的，整体视为一项“▲”条款；下一级已有标注“▲”条款的，本身及其下一级均计入条款数量。配置要求表格整体视为一项条款。</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szCs w:val="21"/>
                <w:highlight w:val="none"/>
                <w:lang w:val="en-US" w:eastAsia="zh-CN"/>
              </w:rPr>
            </w:pPr>
            <w:r>
              <w:rPr>
                <w:rFonts w:hint="eastAsia" w:eastAsia="宋体"/>
                <w:sz w:val="21"/>
                <w:szCs w:val="21"/>
                <w:highlight w:val="none"/>
              </w:rPr>
              <w:t>对于用户需求书带“▲”号的技术条款，除另有说明外，提供第三方检测报告或制造商公开发布的印刷资料作为技术证明文件（明显标注技术条款在证明文件中对应位置）；没有上述技术证明的，评标委员会有权视该带“▲”号的技术条款为无效响应。</w:t>
            </w:r>
          </w:p>
        </w:tc>
        <w:tc>
          <w:tcPr>
            <w:tcW w:w="840" w:type="dxa"/>
            <w:vAlign w:val="center"/>
          </w:tcPr>
          <w:p>
            <w:pPr>
              <w:adjustRightInd w:val="0"/>
              <w:snapToGrid w:val="0"/>
              <w:jc w:val="center"/>
              <w:rPr>
                <w:rFonts w:hint="default" w:ascii="Times New Roman" w:hAnsi="Times New Roman" w:cs="Times New Roman"/>
                <w:szCs w:val="21"/>
                <w:highlight w:val="none"/>
                <w:lang w:val="en-US" w:eastAsia="zh-CN"/>
              </w:rPr>
            </w:pPr>
            <w:r>
              <w:rPr>
                <w:rFonts w:hint="eastAsia" w:cs="Times New Roman"/>
                <w:szCs w:val="21"/>
                <w:highlight w:val="none"/>
                <w:lang w:val="en-US" w:eastAsia="zh-CN"/>
              </w:rPr>
              <w:t>39</w:t>
            </w:r>
          </w:p>
        </w:tc>
        <w:tc>
          <w:tcPr>
            <w:tcW w:w="809" w:type="dxa"/>
            <w:vAlign w:val="center"/>
          </w:tcPr>
          <w:p>
            <w:pPr>
              <w:adjustRightInd w:val="0"/>
              <w:snapToGrid w:val="0"/>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9" w:hRule="atLeast"/>
          <w:jc w:val="center"/>
        </w:trPr>
        <w:tc>
          <w:tcPr>
            <w:tcW w:w="813" w:type="dxa"/>
            <w:shd w:val="clear" w:color="auto" w:fill="auto"/>
            <w:vAlign w:val="center"/>
          </w:tcPr>
          <w:p>
            <w:pPr>
              <w:jc w:val="center"/>
              <w:rPr>
                <w:rFonts w:hint="default" w:ascii="Times New Roman" w:hAnsi="Times New Roman" w:eastAsia="宋体" w:cs="Times New Roman"/>
                <w:szCs w:val="21"/>
                <w:highlight w:val="none"/>
                <w:lang w:eastAsia="zh-CN"/>
              </w:rPr>
            </w:pPr>
            <w:r>
              <w:rPr>
                <w:rFonts w:hint="eastAsia" w:ascii="Times New Roman" w:hAnsi="Times New Roman" w:cs="Times New Roman"/>
                <w:szCs w:val="21"/>
                <w:highlight w:val="none"/>
                <w:lang w:val="en-US" w:eastAsia="zh-CN"/>
              </w:rPr>
              <w:t>2</w:t>
            </w:r>
          </w:p>
        </w:tc>
        <w:tc>
          <w:tcPr>
            <w:tcW w:w="1411" w:type="dxa"/>
            <w:shd w:val="clear" w:color="auto" w:fill="auto"/>
            <w:vAlign w:val="center"/>
          </w:tcPr>
          <w:p>
            <w:pPr>
              <w:jc w:val="center"/>
              <w:rPr>
                <w:rFonts w:hint="default" w:ascii="Times New Roman" w:hAnsi="Times New Roman" w:cs="Times New Roman"/>
                <w:szCs w:val="21"/>
                <w:highlight w:val="none"/>
              </w:rPr>
            </w:pPr>
            <w:r>
              <w:rPr>
                <w:rFonts w:eastAsia="宋体"/>
                <w:sz w:val="21"/>
                <w:szCs w:val="21"/>
                <w:highlight w:val="none"/>
              </w:rPr>
              <w:t>报名人对</w:t>
            </w:r>
            <w:r>
              <w:rPr>
                <w:rFonts w:hint="eastAsia" w:eastAsia="宋体"/>
                <w:sz w:val="21"/>
                <w:szCs w:val="21"/>
                <w:highlight w:val="none"/>
                <w:lang w:val="en-US" w:eastAsia="zh-CN"/>
              </w:rPr>
              <w:t>院内采购</w:t>
            </w:r>
            <w:r>
              <w:rPr>
                <w:rFonts w:eastAsia="宋体"/>
                <w:sz w:val="21"/>
                <w:szCs w:val="21"/>
                <w:highlight w:val="none"/>
              </w:rPr>
              <w:t>文件一般性</w:t>
            </w:r>
            <w:r>
              <w:rPr>
                <w:rFonts w:hint="eastAsia" w:eastAsia="宋体"/>
                <w:sz w:val="21"/>
                <w:szCs w:val="21"/>
                <w:highlight w:val="none"/>
                <w:lang w:val="en-US" w:eastAsia="zh-CN"/>
              </w:rPr>
              <w:t>技术</w:t>
            </w:r>
            <w:r>
              <w:rPr>
                <w:rFonts w:eastAsia="宋体"/>
                <w:sz w:val="21"/>
                <w:szCs w:val="21"/>
                <w:highlight w:val="none"/>
              </w:rPr>
              <w:t>要求条款（非“</w:t>
            </w:r>
            <w:r>
              <w:rPr>
                <w:szCs w:val="21"/>
                <w:highlight w:val="none"/>
              </w:rPr>
              <w:t>★</w:t>
            </w:r>
            <w:r>
              <w:rPr>
                <w:rFonts w:eastAsia="宋体"/>
                <w:sz w:val="21"/>
                <w:szCs w:val="21"/>
                <w:highlight w:val="none"/>
              </w:rPr>
              <w:t>”、“▲”号条款）的响应情况</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eastAsia="宋体"/>
                <w:sz w:val="21"/>
                <w:szCs w:val="21"/>
                <w:highlight w:val="none"/>
              </w:rPr>
            </w:pPr>
            <w:r>
              <w:rPr>
                <w:rFonts w:hint="eastAsia" w:eastAsia="宋体"/>
                <w:sz w:val="21"/>
                <w:szCs w:val="21"/>
                <w:highlight w:val="none"/>
              </w:rPr>
              <w:t>根据投标人所投产品对用户需求书“具体技术(参数)要求”中不带“★”“▲”的一般技术条款的响应情况进行评审，优于或完全满足采购需求的，得本项满分：</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eastAsia="宋体"/>
                <w:sz w:val="21"/>
                <w:szCs w:val="21"/>
                <w:highlight w:val="none"/>
              </w:rPr>
            </w:pPr>
            <w:r>
              <w:rPr>
                <w:rFonts w:hint="eastAsia" w:eastAsia="宋体"/>
                <w:sz w:val="21"/>
                <w:szCs w:val="21"/>
                <w:highlight w:val="none"/>
              </w:rPr>
              <w:t>1.“CT设备”不带“★”“▲”的一般技术条款负偏离的，扣2分。</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eastAsia="宋体"/>
                <w:sz w:val="21"/>
                <w:szCs w:val="21"/>
                <w:highlight w:val="none"/>
              </w:rPr>
            </w:pPr>
            <w:r>
              <w:rPr>
                <w:rFonts w:hint="eastAsia" w:eastAsia="宋体"/>
                <w:sz w:val="21"/>
                <w:szCs w:val="21"/>
                <w:highlight w:val="none"/>
              </w:rPr>
              <w:t>2.“DSA设备”不带“★”“▲”的一般技术条款：</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eastAsia="宋体"/>
                <w:sz w:val="21"/>
                <w:szCs w:val="21"/>
                <w:highlight w:val="none"/>
              </w:rPr>
            </w:pPr>
            <w:r>
              <w:rPr>
                <w:rFonts w:hint="eastAsia" w:eastAsia="宋体"/>
                <w:sz w:val="21"/>
                <w:szCs w:val="21"/>
                <w:highlight w:val="none"/>
              </w:rPr>
              <w:t>（1）“三、机架系统”负偏离的，扣1分。</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eastAsia="宋体"/>
                <w:sz w:val="21"/>
                <w:szCs w:val="21"/>
                <w:highlight w:val="none"/>
              </w:rPr>
            </w:pPr>
            <w:r>
              <w:rPr>
                <w:rFonts w:hint="eastAsia" w:eastAsia="宋体"/>
                <w:sz w:val="21"/>
                <w:szCs w:val="21"/>
                <w:highlight w:val="none"/>
              </w:rPr>
              <w:t>（2）“四、床旁控制系统”“五、X线高压发生器装置”2项有负偏离的，每1项扣0.4分，最多扣0.8分。</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eastAsia="宋体"/>
                <w:sz w:val="21"/>
                <w:szCs w:val="21"/>
                <w:highlight w:val="none"/>
              </w:rPr>
            </w:pPr>
            <w:r>
              <w:rPr>
                <w:rFonts w:hint="eastAsia" w:eastAsia="宋体"/>
                <w:sz w:val="21"/>
                <w:szCs w:val="21"/>
                <w:highlight w:val="none"/>
              </w:rPr>
              <w:t>（3）“六、导管床”“七、图像采集及处理系统”“八、X线球管”等3项有负偏离的，每1项扣0.5分，最多扣1.5分。</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eastAsia="宋体"/>
                <w:sz w:val="21"/>
                <w:szCs w:val="21"/>
                <w:highlight w:val="none"/>
              </w:rPr>
            </w:pPr>
            <w:r>
              <w:rPr>
                <w:rFonts w:hint="eastAsia" w:eastAsia="宋体"/>
                <w:sz w:val="21"/>
                <w:szCs w:val="21"/>
                <w:highlight w:val="none"/>
              </w:rPr>
              <w:t>（4）“九、平板探测器”</w:t>
            </w:r>
            <w:r>
              <w:rPr>
                <w:rFonts w:hint="eastAsia" w:eastAsia="宋体"/>
                <w:sz w:val="21"/>
                <w:szCs w:val="21"/>
                <w:highlight w:val="none"/>
              </w:rPr>
              <w:tab/>
            </w:r>
            <w:r>
              <w:rPr>
                <w:rFonts w:hint="eastAsia" w:eastAsia="宋体"/>
                <w:sz w:val="21"/>
                <w:szCs w:val="21"/>
                <w:highlight w:val="none"/>
              </w:rPr>
              <w:t>“十、图像显示系统”“十一、图像存储及图像分析系统”“十二、低剂量及恒定影像链平台”“十三、实时旋转DSA”“十四、高速三维采集及重建技术”“十五、三维血管路图导航功能”等7项有负偏离的，每1项扣0.2分，最多扣1.4分。</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eastAsia="宋体"/>
                <w:sz w:val="21"/>
                <w:szCs w:val="21"/>
                <w:highlight w:val="none"/>
              </w:rPr>
            </w:pPr>
            <w:r>
              <w:rPr>
                <w:rFonts w:hint="eastAsia" w:eastAsia="宋体"/>
                <w:sz w:val="21"/>
                <w:szCs w:val="21"/>
                <w:highlight w:val="none"/>
              </w:rPr>
              <w:t>（5）“十六、血管机类CT成像功能”负偏离的，扣0.5分。</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eastAsia="宋体"/>
                <w:sz w:val="21"/>
                <w:szCs w:val="21"/>
                <w:highlight w:val="none"/>
              </w:rPr>
            </w:pPr>
            <w:r>
              <w:rPr>
                <w:rFonts w:hint="eastAsia" w:eastAsia="宋体"/>
                <w:sz w:val="21"/>
                <w:szCs w:val="21"/>
                <w:highlight w:val="none"/>
              </w:rPr>
              <w:t>（6）“十七、三维/三维融合功能”“十八、二维/三维融合功能”“十九、其他”“二十、技术服务”等4项有负偏离的，每1项扣0.2分，最多扣0.8分。</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eastAsia="宋体"/>
                <w:sz w:val="21"/>
                <w:szCs w:val="21"/>
                <w:highlight w:val="none"/>
              </w:rPr>
            </w:pPr>
            <w:r>
              <w:rPr>
                <w:rFonts w:hint="eastAsia" w:eastAsia="宋体"/>
                <w:sz w:val="21"/>
                <w:szCs w:val="21"/>
                <w:highlight w:val="none"/>
              </w:rPr>
              <w:t>3.“手术无影灯”“麻醉吊塔”“外科吊塔”“手术床、床柱”“数字一体化系统”“复合手术室其他配置”等6项有负偏离的，每1项扣0.5分，最多扣3分。</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eastAsia="宋体"/>
                <w:sz w:val="21"/>
                <w:szCs w:val="21"/>
                <w:highlight w:val="none"/>
              </w:rPr>
            </w:pPr>
            <w:r>
              <w:rPr>
                <w:rFonts w:hint="eastAsia" w:eastAsia="宋体"/>
                <w:sz w:val="21"/>
                <w:szCs w:val="21"/>
                <w:highlight w:val="none"/>
              </w:rPr>
              <w:t>注：</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highlight w:val="none"/>
              </w:rPr>
            </w:pPr>
            <w:r>
              <w:rPr>
                <w:rFonts w:hint="eastAsia" w:eastAsia="宋体"/>
                <w:sz w:val="21"/>
                <w:szCs w:val="21"/>
                <w:highlight w:val="none"/>
              </w:rPr>
              <w:t>如用户需求书中有明确提供的证明资料，则以用户需求书中要求的为准，无或未按要求提供证明材料的不得分；如用户需求书中无明确证明材料的，以投标人投标文件中的《技术和服务要求响应表》中的投标实际参数填写内容为准。</w:t>
            </w:r>
          </w:p>
        </w:tc>
        <w:tc>
          <w:tcPr>
            <w:tcW w:w="840" w:type="dxa"/>
            <w:vAlign w:val="center"/>
          </w:tcPr>
          <w:p>
            <w:pPr>
              <w:adjustRightInd w:val="0"/>
              <w:snapToGrid w:val="0"/>
              <w:jc w:val="center"/>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11</w:t>
            </w:r>
          </w:p>
        </w:tc>
        <w:tc>
          <w:tcPr>
            <w:tcW w:w="809" w:type="dxa"/>
            <w:vAlign w:val="center"/>
          </w:tcPr>
          <w:p>
            <w:pPr>
              <w:adjustRightInd w:val="0"/>
              <w:snapToGrid w:val="0"/>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0"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ascii="Times New Roman" w:hAnsi="Times New Roman" w:cs="Times New Roman"/>
                <w:szCs w:val="21"/>
                <w:lang w:val="en-US" w:eastAsia="zh-CN"/>
              </w:rPr>
              <w:t>3</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项目组织实施方案及技术措施 (8分)</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投标人针对本项目采购需求编制项目实施组织方案及技术措施，包括实施供货计划、项目组织管理及人员安排、安装测试方案、验收方案等内容。要求内容详细、条理清晰、准确合理，考虑全面可靠，完全理解本项目采购需求，并有针对性作出响应，具体落实措施具有较高可行性。</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方案、措施完全满足且优于采购需求的，得8分；</w:t>
            </w:r>
          </w:p>
        </w:tc>
        <w:tc>
          <w:tcPr>
            <w:tcW w:w="840" w:type="dxa"/>
            <w:vAlign w:val="center"/>
          </w:tcPr>
          <w:p>
            <w:pPr>
              <w:adjustRightInd w:val="0"/>
              <w:snapToGrid w:val="0"/>
              <w:jc w:val="center"/>
              <w:rPr>
                <w:rFonts w:hint="default" w:ascii="Times New Roman" w:hAnsi="Times New Roman" w:eastAsia="宋体" w:cs="Times New Roman"/>
                <w:szCs w:val="21"/>
                <w:lang w:val="en-US" w:eastAsia="zh-CN"/>
              </w:rPr>
            </w:pPr>
            <w:r>
              <w:rPr>
                <w:rFonts w:hint="eastAsia" w:cs="Times New Roman"/>
                <w:szCs w:val="21"/>
                <w:lang w:val="en-US" w:eastAsia="zh-CN"/>
              </w:rPr>
              <w:t>8</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5"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ascii="Times New Roman" w:hAnsi="Times New Roman" w:cs="Times New Roman"/>
                <w:szCs w:val="21"/>
                <w:lang w:val="en-US" w:eastAsia="zh-CN"/>
              </w:rPr>
              <w:t>4</w:t>
            </w:r>
          </w:p>
        </w:tc>
        <w:tc>
          <w:tcPr>
            <w:tcW w:w="1411" w:type="dxa"/>
            <w:vAlign w:val="center"/>
          </w:tcPr>
          <w:p>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售后服务方案(4分）</w:t>
            </w:r>
          </w:p>
        </w:tc>
        <w:tc>
          <w:tcPr>
            <w:tcW w:w="5676" w:type="dxa"/>
            <w:vAlign w:val="center"/>
          </w:tcPr>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投标人针对本项目采购需求编制售后服务方案，包括技术支持方案、质保期承诺、工程师资质、维护保养方案、应急服务等内容。要求内容详细、条理清晰、准确合理，考虑全面可靠，完全理解本项目采购需求，并有针对性作出响应，具体落实措施具有较高可行性。</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方案完全满足且优于采购需求的，得4分；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方案完全满足采购需求的，得2.5分；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方案不能完全满足采购需求的，得1分。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default" w:ascii="Times New Roman" w:hAnsi="Times New Roman" w:cs="Times New Roman"/>
                <w:szCs w:val="21"/>
              </w:rPr>
              <w:t>没有提供方案的，不得分。</w:t>
            </w:r>
          </w:p>
        </w:tc>
        <w:tc>
          <w:tcPr>
            <w:tcW w:w="840" w:type="dxa"/>
            <w:vAlign w:val="center"/>
          </w:tcPr>
          <w:p>
            <w:pPr>
              <w:snapToGrid w:val="0"/>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4</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5"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ascii="Times New Roman" w:hAnsi="Times New Roman" w:cs="Times New Roman"/>
                <w:szCs w:val="21"/>
                <w:lang w:val="en-US" w:eastAsia="zh-CN"/>
              </w:rPr>
              <w:t>5</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培训方案 (2分)</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投标人针对本项目采购需求编制培训方案，包括培训目标制定与落实措施、培训次数针对性落实措施、师资力量调配和安排措施、结合本项目培训内容与计划制定及完善措施等内容。要求内容详细、条理清晰、准确合理，考虑全面可靠，完全理解本项目采购需求，并有针对性作出响应，具体落实措施具有较高可行性。</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方案完全满足且优于采购需求的，得2分；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方案完全满足采购需求的，得1分；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方案不能完全满足采购需求的，得0.5分。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没有提供方案的，不得分。</w:t>
            </w:r>
          </w:p>
        </w:tc>
        <w:tc>
          <w:tcPr>
            <w:tcW w:w="840" w:type="dxa"/>
            <w:vAlign w:val="center"/>
          </w:tcPr>
          <w:p>
            <w:pPr>
              <w:jc w:val="center"/>
              <w:rPr>
                <w:rFonts w:hint="default" w:ascii="Times New Roman" w:hAnsi="Times New Roman" w:eastAsia="宋体" w:cs="Times New Roman"/>
                <w:kern w:val="0"/>
                <w:szCs w:val="21"/>
                <w:lang w:eastAsia="zh-CN"/>
              </w:rPr>
            </w:pPr>
            <w:r>
              <w:rPr>
                <w:rFonts w:hint="eastAsia" w:cs="Times New Roman"/>
                <w:szCs w:val="21"/>
                <w:lang w:val="en-US" w:eastAsia="zh-CN"/>
              </w:rPr>
              <w:t>2</w:t>
            </w:r>
          </w:p>
        </w:tc>
        <w:tc>
          <w:tcPr>
            <w:tcW w:w="809" w:type="dxa"/>
            <w:vAlign w:val="center"/>
          </w:tcPr>
          <w:p>
            <w:pPr>
              <w:jc w:val="center"/>
              <w:rPr>
                <w:rFonts w:hint="default" w:ascii="Times New Roman" w:hAnsi="Times New Roman" w:cs="Times New Roman"/>
                <w:szCs w:val="21"/>
              </w:rPr>
            </w:pPr>
          </w:p>
        </w:tc>
      </w:tr>
    </w:tbl>
    <w:p>
      <w:pPr>
        <w:pStyle w:val="31"/>
        <w:keepNext w:val="0"/>
        <w:keepLines w:val="0"/>
        <w:pageBreakBefore w:val="0"/>
        <w:widowControl/>
        <w:kinsoku/>
        <w:wordWrap/>
        <w:overflowPunct/>
        <w:topLinePunct w:val="0"/>
        <w:autoSpaceDE/>
        <w:autoSpaceDN/>
        <w:bidi w:val="0"/>
        <w:adjustRightInd/>
        <w:snapToGrid/>
        <w:spacing w:before="313" w:beforeLines="100" w:beforeAutospacing="0" w:after="0" w:afterAutospacing="0" w:line="360" w:lineRule="auto"/>
        <w:ind w:firstLine="482" w:firstLineChars="200"/>
        <w:textAlignment w:val="auto"/>
        <w:rPr>
          <w:rFonts w:hint="default" w:ascii="Times New Roman" w:hAnsi="Times New Roman" w:cs="Times New Roman"/>
        </w:rPr>
      </w:pPr>
      <w:r>
        <w:rPr>
          <w:rFonts w:hint="default" w:ascii="Times New Roman" w:hAnsi="Times New Roman" w:cs="Times New Roman"/>
          <w:b/>
          <w:bCs/>
        </w:rPr>
        <w:t>4.</w:t>
      </w:r>
      <w:r>
        <w:rPr>
          <w:rFonts w:hint="eastAsia" w:ascii="Times New Roman" w:hAnsi="Times New Roman" w:cs="Times New Roman"/>
          <w:b/>
          <w:bCs/>
          <w:lang w:val="en-US" w:eastAsia="zh-CN"/>
        </w:rPr>
        <w:t>3价格评分</w:t>
      </w:r>
      <w:r>
        <w:rPr>
          <w:rFonts w:hint="eastAsia" w:ascii="Times New Roman" w:hAnsi="Times New Roman" w:cs="Times New Roman"/>
          <w:lang w:val="en-US" w:eastAsia="zh-CN"/>
        </w:rPr>
        <w:t>（30分）</w:t>
      </w:r>
      <w:r>
        <w:rPr>
          <w:rFonts w:hint="default" w:ascii="Times New Roman" w:hAnsi="Times New Roman" w:cs="Times New Roman"/>
        </w:rPr>
        <w:t xml:space="preserve"> </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.1一般情况下，满足采购文件要求且最终报价格最低的为评分基准价，价格得分＝（评分基准价/最终报价）*30，保留两位小数）。</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.2若设备有专机专用耗材，</w:t>
      </w:r>
      <w:r>
        <w:rPr>
          <w:rFonts w:hint="default" w:ascii="Times New Roman" w:hAnsi="Times New Roman" w:cs="Times New Roman"/>
          <w:szCs w:val="20"/>
          <w:highlight w:val="none"/>
          <w:lang w:eastAsia="zh-CN"/>
        </w:rPr>
        <w:t>依据情况</w:t>
      </w:r>
      <w:r>
        <w:rPr>
          <w:rFonts w:hint="default" w:ascii="Times New Roman" w:hAnsi="Times New Roman" w:cs="Times New Roman"/>
          <w:szCs w:val="20"/>
        </w:rPr>
        <w:t>参考以下方式定评分基准价：</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imes New Roman" w:hAnsi="Times New Roman" w:cs="Times New Roman"/>
          <w:lang w:val="en-US" w:eastAsia="zh-CN"/>
        </w:rPr>
      </w:pPr>
      <w:r>
        <w:rPr>
          <w:rFonts w:hint="default" w:ascii="Times New Roman" w:hAnsi="Times New Roman" w:cs="Times New Roman"/>
        </w:rPr>
        <w:t>总价格得分由设备价格得分和耗材价格得分组成，两者均以各自</w:t>
      </w:r>
      <w:r>
        <w:rPr>
          <w:rFonts w:hint="default" w:ascii="Times New Roman" w:hAnsi="Times New Roman" w:cs="Times New Roman"/>
          <w:szCs w:val="20"/>
        </w:rPr>
        <w:t>最终报</w:t>
      </w:r>
      <w:r>
        <w:rPr>
          <w:rFonts w:hint="eastAsia" w:ascii="Times New Roman" w:hAnsi="Times New Roman" w:cs="Times New Roman"/>
          <w:szCs w:val="20"/>
          <w:lang w:val="en-US" w:eastAsia="zh-CN"/>
        </w:rPr>
        <w:t>名</w:t>
      </w:r>
      <w:r>
        <w:rPr>
          <w:rFonts w:hint="default" w:ascii="Times New Roman" w:hAnsi="Times New Roman" w:cs="Times New Roman"/>
          <w:szCs w:val="20"/>
        </w:rPr>
        <w:t>价格最低的为评分基准价</w:t>
      </w:r>
      <w:r>
        <w:rPr>
          <w:rFonts w:hint="eastAsia" w:ascii="Times New Roman" w:hAnsi="Times New Roman" w:cs="Times New Roman"/>
          <w:szCs w:val="20"/>
          <w:lang w:eastAsia="zh-CN"/>
        </w:rPr>
        <w:t>，</w:t>
      </w:r>
      <w:r>
        <w:rPr>
          <w:rFonts w:hint="eastAsia" w:ascii="Times New Roman" w:hAnsi="Times New Roman" w:cs="Times New Roman"/>
          <w:b/>
          <w:bCs/>
          <w:lang w:val="en-US" w:eastAsia="zh-CN"/>
        </w:rPr>
        <w:t>两者</w:t>
      </w:r>
      <w:r>
        <w:rPr>
          <w:rFonts w:hint="default" w:ascii="Times New Roman" w:hAnsi="Times New Roman" w:cs="Times New Roman"/>
          <w:b/>
          <w:bCs/>
        </w:rPr>
        <w:t>分值权重</w:t>
      </w:r>
      <w:r>
        <w:rPr>
          <w:rFonts w:hint="eastAsia" w:ascii="Times New Roman" w:hAnsi="Times New Roman" w:cs="Times New Roman"/>
          <w:b/>
          <w:bCs/>
          <w:lang w:val="en-US" w:eastAsia="zh-CN"/>
        </w:rPr>
        <w:t>如下：</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 w:val="22"/>
          <w:szCs w:val="18"/>
          <w:lang w:eastAsia="zh-CN"/>
        </w:rPr>
      </w:pP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Cs w:val="20"/>
          <w:lang w:eastAsia="zh-CN"/>
        </w:rPr>
      </w:pPr>
      <w:r>
        <w:rPr>
          <w:rFonts w:hint="eastAsia" w:ascii="Times New Roman" w:hAnsi="Times New Roman" w:cs="Times New Roman"/>
          <w:sz w:val="22"/>
          <w:szCs w:val="22"/>
          <w:lang w:val="en-US" w:eastAsia="zh-CN"/>
        </w:rPr>
        <w:t>耗材分权重=耗材</w:t>
      </w:r>
      <w:r>
        <w:rPr>
          <w:rFonts w:hint="default" w:ascii="Times New Roman" w:hAnsi="Times New Roman" w:cs="Times New Roman"/>
          <w:sz w:val="22"/>
          <w:szCs w:val="18"/>
        </w:rPr>
        <w:t>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r>
        <w:rPr>
          <w:rFonts w:hint="eastAsia" w:ascii="Times New Roman" w:hAnsi="Times New Roman" w:cs="Times New Roman"/>
          <w:szCs w:val="20"/>
          <w:lang w:eastAsia="zh-CN"/>
        </w:rPr>
        <w:t>；</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default" w:ascii="Times New Roman" w:hAnsi="Times New Roman" w:cs="Times New Roman"/>
          <w:b/>
          <w:bCs/>
          <w:szCs w:val="20"/>
          <w:lang w:val="en-US" w:eastAsia="zh-CN"/>
        </w:rPr>
      </w:pPr>
      <w:r>
        <w:rPr>
          <w:rFonts w:hint="eastAsia" w:ascii="Times New Roman" w:hAnsi="Times New Roman" w:cs="Times New Roman"/>
          <w:b/>
          <w:bCs/>
          <w:szCs w:val="20"/>
          <w:lang w:val="en-US" w:eastAsia="zh-CN"/>
        </w:rPr>
        <w:t>各项价格得分计算如下：</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设备价格得分＝（设备评分基准价/设备最终报价）*</w:t>
      </w: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，保留两位小数）</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耗材价格得分＝（耗材评分基准价/耗材最终报价）*</w:t>
      </w:r>
      <w:r>
        <w:rPr>
          <w:rFonts w:hint="eastAsia" w:ascii="Times New Roman" w:hAnsi="Times New Roman" w:cs="Times New Roman"/>
          <w:sz w:val="22"/>
          <w:szCs w:val="18"/>
          <w:lang w:val="en-US" w:eastAsia="zh-CN"/>
        </w:rPr>
        <w:t>耗材</w:t>
      </w:r>
      <w:r>
        <w:rPr>
          <w:rFonts w:hint="eastAsia" w:ascii="Times New Roman" w:hAnsi="Times New Roman" w:cs="Times New Roman"/>
          <w:sz w:val="22"/>
          <w:szCs w:val="22"/>
          <w:lang w:val="en-US" w:eastAsia="zh-CN"/>
        </w:rPr>
        <w:t>分权重</w:t>
      </w:r>
      <w:r>
        <w:rPr>
          <w:rFonts w:hint="default" w:ascii="Times New Roman" w:hAnsi="Times New Roman" w:cs="Times New Roman"/>
          <w:sz w:val="22"/>
          <w:szCs w:val="18"/>
        </w:rPr>
        <w:t>，保留两位小数）</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总价格得分=设备价格得分+耗材价格得分</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注：耗材价格为</w:t>
      </w:r>
      <w:r>
        <w:rPr>
          <w:rFonts w:hint="eastAsia" w:ascii="Times New Roman" w:hAnsi="Times New Roman" w:cs="Times New Roman"/>
          <w:szCs w:val="20"/>
          <w:lang w:val="en-US" w:eastAsia="zh-CN"/>
        </w:rPr>
        <w:t>评估</w:t>
      </w:r>
      <w:r>
        <w:rPr>
          <w:rFonts w:hint="default" w:ascii="Times New Roman" w:hAnsi="Times New Roman" w:cs="Times New Roman"/>
          <w:szCs w:val="20"/>
        </w:rPr>
        <w:t>设备所需</w:t>
      </w:r>
      <w:r>
        <w:rPr>
          <w:rFonts w:hint="eastAsia" w:ascii="Times New Roman" w:hAnsi="Times New Roman" w:cs="Times New Roman"/>
          <w:szCs w:val="20"/>
          <w:lang w:val="en-US" w:eastAsia="zh-CN"/>
        </w:rPr>
        <w:t>主要</w:t>
      </w:r>
      <w:r>
        <w:rPr>
          <w:rFonts w:hint="default" w:ascii="Times New Roman" w:hAnsi="Times New Roman" w:cs="Times New Roman"/>
          <w:szCs w:val="20"/>
        </w:rPr>
        <w:t>耗材</w:t>
      </w:r>
      <w:r>
        <w:rPr>
          <w:rFonts w:hint="eastAsia" w:ascii="Times New Roman" w:hAnsi="Times New Roman" w:cs="Times New Roman"/>
          <w:szCs w:val="20"/>
          <w:lang w:val="en-US" w:eastAsia="zh-CN"/>
        </w:rPr>
        <w:t>中，年使用金额前三项的年使用金额</w:t>
      </w:r>
      <w:r>
        <w:rPr>
          <w:rFonts w:hint="default" w:ascii="Times New Roman" w:hAnsi="Times New Roman" w:cs="Times New Roman"/>
          <w:szCs w:val="20"/>
        </w:rPr>
        <w:t>总和。</w:t>
      </w:r>
    </w:p>
    <w:p>
      <w:pPr>
        <w:pStyle w:val="23"/>
        <w:numPr>
          <w:ilvl w:val="0"/>
          <w:numId w:val="0"/>
        </w:numPr>
        <w:spacing w:before="156" w:beforeLines="50" w:after="0" w:line="360" w:lineRule="auto"/>
        <w:ind w:leftChars="200"/>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4.</w:t>
      </w:r>
      <w:r>
        <w:rPr>
          <w:rFonts w:hint="eastAsia" w:ascii="Times New Roman" w:hAnsi="Times New Roman" w:cs="Times New Roman"/>
          <w:b/>
          <w:bCs/>
          <w:sz w:val="24"/>
          <w:szCs w:val="24"/>
          <w:lang w:val="en-US" w:eastAsia="zh-CN"/>
        </w:rPr>
        <w:t>4</w:t>
      </w:r>
      <w:r>
        <w:rPr>
          <w:rFonts w:hint="default"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t>综合比较与评价：</w:t>
      </w:r>
    </w:p>
    <w:p>
      <w:pPr>
        <w:pStyle w:val="10"/>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根据每个报名人在上述各评审阶段中的得分，采用下面公式算出每个报名人的综合得分：</w:t>
      </w:r>
    </w:p>
    <w:p>
      <w:pPr>
        <w:pStyle w:val="10"/>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 ＝ C</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T ＋ M </w:t>
      </w:r>
    </w:p>
    <w:p>
      <w:pPr>
        <w:pStyle w:val="10"/>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其中：</w:t>
      </w:r>
    </w:p>
    <w:tbl>
      <w:tblPr>
        <w:tblStyle w:val="39"/>
        <w:tblW w:w="6109" w:type="dxa"/>
        <w:tblInd w:w="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4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5" w:type="dxa"/>
            <w:vAlign w:val="top"/>
          </w:tcPr>
          <w:p>
            <w:pPr>
              <w:pStyle w:val="10"/>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w:t>
            </w:r>
          </w:p>
        </w:tc>
        <w:tc>
          <w:tcPr>
            <w:tcW w:w="4964" w:type="dxa"/>
            <w:vAlign w:val="top"/>
          </w:tcPr>
          <w:p>
            <w:pPr>
              <w:pStyle w:val="10"/>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某个报名人的综合得分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5" w:type="dxa"/>
            <w:vAlign w:val="top"/>
          </w:tcPr>
          <w:p>
            <w:pPr>
              <w:pStyle w:val="10"/>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w:t>
            </w:r>
          </w:p>
        </w:tc>
        <w:tc>
          <w:tcPr>
            <w:tcW w:w="4964" w:type="dxa"/>
            <w:vAlign w:val="top"/>
          </w:tcPr>
          <w:p>
            <w:pPr>
              <w:pStyle w:val="10"/>
              <w:spacing w:line="360" w:lineRule="auto"/>
              <w:ind w:firstLine="0"/>
              <w:jc w:val="left"/>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某个报名人的价格</w:t>
            </w:r>
            <w:r>
              <w:rPr>
                <w:rFonts w:hint="eastAsia" w:ascii="Times New Roman" w:hAnsi="Times New Roman" w:eastAsia="宋体" w:cs="Times New Roman"/>
                <w:sz w:val="24"/>
                <w:szCs w:val="24"/>
                <w:lang w:val="en-US" w:eastAsia="zh-CN"/>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5" w:type="dxa"/>
            <w:vAlign w:val="top"/>
          </w:tcPr>
          <w:p>
            <w:pPr>
              <w:pStyle w:val="10"/>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w:t>
            </w:r>
          </w:p>
        </w:tc>
        <w:tc>
          <w:tcPr>
            <w:tcW w:w="4964" w:type="dxa"/>
            <w:vAlign w:val="top"/>
          </w:tcPr>
          <w:p>
            <w:pPr>
              <w:pStyle w:val="10"/>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w:t>
            </w:r>
            <w:r>
              <w:rPr>
                <w:rFonts w:hint="eastAsia" w:ascii="Times New Roman" w:hAnsi="Times New Roman" w:eastAsia="宋体" w:cs="Times New Roman"/>
                <w:sz w:val="24"/>
                <w:szCs w:val="24"/>
                <w:lang w:val="en-US" w:eastAsia="zh-CN"/>
              </w:rPr>
              <w:t>技术</w:t>
            </w:r>
            <w:r>
              <w:rPr>
                <w:rFonts w:hint="default" w:ascii="Times New Roman" w:hAnsi="Times New Roman" w:eastAsia="宋体" w:cs="Times New Roman"/>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5" w:type="dxa"/>
            <w:vAlign w:val="top"/>
          </w:tcPr>
          <w:p>
            <w:pPr>
              <w:pStyle w:val="10"/>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M</w:t>
            </w:r>
          </w:p>
        </w:tc>
        <w:tc>
          <w:tcPr>
            <w:tcW w:w="4964" w:type="dxa"/>
            <w:vAlign w:val="top"/>
          </w:tcPr>
          <w:p>
            <w:pPr>
              <w:pStyle w:val="10"/>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某个报名人的商务评审得分</w:t>
            </w:r>
          </w:p>
        </w:tc>
      </w:tr>
    </w:tbl>
    <w:p>
      <w:pPr>
        <w:pStyle w:val="10"/>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备注：</w:t>
      </w:r>
    </w:p>
    <w:p>
      <w:pPr>
        <w:pStyle w:val="10"/>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1、T、M均为所有评委评分的算术平均值。</w:t>
      </w:r>
    </w:p>
    <w:p>
      <w:pPr>
        <w:pStyle w:val="10"/>
        <w:spacing w:line="360" w:lineRule="auto"/>
        <w:ind w:firstLineChars="200"/>
        <w:rPr>
          <w:rFonts w:eastAsia="宋体"/>
          <w:sz w:val="21"/>
          <w:szCs w:val="24"/>
        </w:rPr>
      </w:pPr>
      <w:r>
        <w:rPr>
          <w:rFonts w:hint="default" w:ascii="Times New Roman" w:hAnsi="Times New Roman" w:eastAsia="宋体" w:cs="Times New Roman"/>
          <w:sz w:val="24"/>
          <w:szCs w:val="24"/>
        </w:rPr>
        <w:t>2、最终报价以小写和大写金额两种方式表述的，取大写金额表述的最终报价进行计算。</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p>
    <w:p>
      <w:pPr>
        <w:pStyle w:val="31"/>
        <w:spacing w:line="360" w:lineRule="auto"/>
        <w:ind w:firstLine="400"/>
        <w:rPr>
          <w:rFonts w:cs="宋体"/>
          <w:szCs w:val="20"/>
        </w:rPr>
      </w:pPr>
    </w:p>
    <w:p>
      <w:pPr>
        <w:pStyle w:val="31"/>
        <w:spacing w:line="360" w:lineRule="auto"/>
        <w:ind w:firstLine="480"/>
        <w:rPr>
          <w:rFonts w:cs="宋体"/>
          <w:szCs w:val="20"/>
        </w:rPr>
      </w:pPr>
    </w:p>
    <w:p>
      <w:pPr>
        <w:pStyle w:val="2"/>
        <w:pageBreakBefore/>
        <w:rPr>
          <w:rStyle w:val="155"/>
          <w:rFonts w:ascii="宋体" w:hAnsi="宋体" w:eastAsia="宋体" w:cs="宋体"/>
          <w:b/>
          <w:bCs/>
        </w:rPr>
      </w:pPr>
      <w:bookmarkStart w:id="27" w:name="_Toc97049024"/>
      <w:bookmarkStart w:id="28" w:name="_Toc4600"/>
      <w:bookmarkStart w:id="29" w:name="_Toc97049015"/>
      <w:bookmarkStart w:id="30" w:name="_Toc97048642"/>
      <w:bookmarkStart w:id="31" w:name="_Toc19972"/>
      <w:bookmarkStart w:id="32" w:name="_Toc17854"/>
      <w:bookmarkStart w:id="33" w:name="_Toc19293"/>
      <w:bookmarkStart w:id="34" w:name="_Toc97049458"/>
      <w:bookmarkStart w:id="35" w:name="_Toc97048964"/>
      <w:bookmarkStart w:id="36" w:name="_Toc97042588"/>
      <w:r>
        <w:rPr>
          <w:rStyle w:val="155"/>
          <w:rFonts w:hint="eastAsia" w:ascii="宋体" w:hAnsi="宋体" w:eastAsia="宋体" w:cs="宋体"/>
          <w:b/>
          <w:bCs/>
        </w:rPr>
        <w:t>第二章 用户需求书</w:t>
      </w:r>
      <w:bookmarkEnd w:id="27"/>
      <w:bookmarkEnd w:id="28"/>
      <w:bookmarkEnd w:id="29"/>
      <w:bookmarkEnd w:id="30"/>
      <w:bookmarkEnd w:id="31"/>
      <w:bookmarkEnd w:id="32"/>
      <w:bookmarkEnd w:id="33"/>
      <w:bookmarkEnd w:id="34"/>
      <w:bookmarkEnd w:id="35"/>
      <w:bookmarkEnd w:id="36"/>
    </w:p>
    <w:p>
      <w:pPr>
        <w:tabs>
          <w:tab w:val="left" w:pos="525"/>
        </w:tabs>
        <w:adjustRightInd w:val="0"/>
        <w:snapToGrid w:val="0"/>
        <w:spacing w:line="360" w:lineRule="auto"/>
        <w:outlineLvl w:val="1"/>
        <w:rPr>
          <w:rFonts w:ascii="宋体" w:hAnsi="宋体" w:cs="宋体"/>
          <w:b/>
          <w:sz w:val="28"/>
          <w:szCs w:val="28"/>
        </w:rPr>
      </w:pPr>
      <w:bookmarkStart w:id="37" w:name="_Toc26296"/>
      <w:bookmarkStart w:id="38" w:name="_Toc23015"/>
      <w:r>
        <w:rPr>
          <w:rFonts w:hint="eastAsia" w:ascii="宋体" w:hAnsi="宋体" w:cs="宋体"/>
          <w:b/>
          <w:sz w:val="28"/>
          <w:szCs w:val="28"/>
        </w:rPr>
        <w:t>一、总体要求</w:t>
      </w:r>
      <w:bookmarkEnd w:id="37"/>
      <w:bookmarkEnd w:id="38"/>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sz w:val="24"/>
          <w:lang w:val="zh-CN"/>
        </w:rPr>
        <w:t>标有“★”</w:t>
      </w:r>
      <w:r>
        <w:rPr>
          <w:rFonts w:hint="default" w:ascii="Times New Roman" w:hAnsi="Times New Roman" w:cs="Times New Roman"/>
          <w:bCs/>
          <w:sz w:val="24"/>
        </w:rPr>
        <w:t>的条款为必须完全满足的实质性要求，报名人如有一项带“★”的条款未响应或负偏离，将按无效报名处理。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标有“▲”的条款为重要性要求，报名人如有带“▲”的条款未响应或负偏离的将被严重扣分。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报名人必须承诺提供厂</w:t>
      </w:r>
      <w:r>
        <w:rPr>
          <w:rFonts w:hint="default" w:ascii="Times New Roman" w:hAnsi="Times New Roman" w:cs="Times New Roman"/>
          <w:sz w:val="24"/>
        </w:rPr>
        <w:t>家</w:t>
      </w:r>
      <w:r>
        <w:rPr>
          <w:rFonts w:hint="default" w:ascii="Times New Roman" w:hAnsi="Times New Roman" w:cs="Times New Roman"/>
          <w:bCs/>
          <w:sz w:val="24"/>
        </w:rPr>
        <w:t>原装、全新的、符合国家及用户提出的有关质量标准的设备。</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报名人在响应详细内容中必须列出具体数值。如果报名人只注明“正偏离”或“无偏离”，将被视为“负偏离”，从而可能导致严重影响采购结果。</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报名文件中提供的设备必须给出具体的型号，并提供原厂有关产品说明资料（或有关产品的彩页说明）作为附件。所提供的产品说明资料必须能反映报名人在《实质性要求响应表》和《技术要求响应表》中响应的指标参数。若提供的产品说明资料与报名文件中提供的同一指标不一致时，应由生产厂</w:t>
      </w:r>
      <w:r>
        <w:rPr>
          <w:rFonts w:hint="default" w:ascii="Times New Roman" w:hAnsi="Times New Roman" w:cs="Times New Roman"/>
          <w:sz w:val="24"/>
        </w:rPr>
        <w:t>家</w:t>
      </w:r>
      <w:r>
        <w:rPr>
          <w:rFonts w:hint="default" w:ascii="Times New Roman" w:hAnsi="Times New Roman" w:cs="Times New Roman"/>
          <w:bCs/>
          <w:sz w:val="24"/>
        </w:rPr>
        <w:t>出具相关证明，否则以产品说明资料为准。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报名人必须承诺所报名产品中凡列入《中华人民共和国实施强制性产品认证的产品目录》的产品已经获得CCC认证证书。</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涉及到软件产品的，必须采购和使用正版软件，项目中涉及计算机办公产品的，必须预装正版操作系统软件。</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报名人没有在报名文件中注明偏离（文字说明或在技术、商务响应表注明）的参数、配置、条款视为被报名人完全接受。</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报名人应保证，采购人在中华人民共和国使用该货物或货物的任何一部分时，免受第三方提出的侵犯其专利权、商标权、著作权或其它知识产权的起诉。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10.报名产品应具备《医疗器械注册证》（无强制要求的除外，以国家药品监督管理局网上的数据库中查询的数据为准）（须提供证明文件复印件证明）。报名人若为经销商须提供《医疗器械经营许可证》（须提供证明文件复印件证明），若为生产厂家则须提供《医疗器械生产许可证》（须提供证明文件复印件证明）。不属于医疗器械管理产品需提供上级行政主管部门相关说明。所投产品属于消毒设备的需提供《消毒产品卫生安全评价报告》、《消毒产品卫生安全评价报告备案凭证》或全国消毒产品网上备案信息网站的截图(https://credit.jdzx.net.cn/xdcp/loginPage.do?vsite=)。</w:t>
      </w:r>
    </w:p>
    <w:p>
      <w:pPr>
        <w:keepNext w:val="0"/>
        <w:keepLines w:val="0"/>
        <w:pageBreakBefore w:val="0"/>
        <w:widowControl w:val="0"/>
        <w:tabs>
          <w:tab w:val="left" w:pos="525"/>
        </w:tabs>
        <w:kinsoku/>
        <w:wordWrap/>
        <w:overflowPunct/>
        <w:topLinePunct w:val="0"/>
        <w:autoSpaceDE/>
        <w:autoSpaceDN/>
        <w:bidi w:val="0"/>
        <w:adjustRightInd w:val="0"/>
        <w:snapToGrid w:val="0"/>
        <w:spacing w:before="157" w:beforeLines="50" w:line="360" w:lineRule="auto"/>
        <w:textAlignment w:val="auto"/>
        <w:outlineLvl w:val="1"/>
        <w:rPr>
          <w:rFonts w:ascii="宋体" w:hAnsi="宋体" w:cs="宋体"/>
          <w:b/>
          <w:sz w:val="28"/>
          <w:szCs w:val="28"/>
        </w:rPr>
      </w:pPr>
      <w:bookmarkStart w:id="39" w:name="_Toc13237"/>
      <w:bookmarkStart w:id="40" w:name="_Toc84"/>
      <w:r>
        <w:rPr>
          <w:rFonts w:hint="eastAsia" w:ascii="宋体" w:hAnsi="宋体" w:cs="宋体"/>
          <w:b/>
          <w:sz w:val="28"/>
          <w:szCs w:val="28"/>
        </w:rPr>
        <w:t>二、报价要求</w:t>
      </w:r>
      <w:bookmarkEnd w:id="39"/>
      <w:bookmarkEnd w:id="40"/>
    </w:p>
    <w:p>
      <w:pPr>
        <w:tabs>
          <w:tab w:val="left" w:pos="426"/>
        </w:tabs>
        <w:spacing w:line="360" w:lineRule="auto"/>
        <w:ind w:firstLine="480" w:firstLineChars="200"/>
        <w:rPr>
          <w:rFonts w:ascii="宋体" w:hAnsi="宋体" w:cs="宋体"/>
          <w:color w:val="000000"/>
          <w:sz w:val="24"/>
        </w:rPr>
      </w:pPr>
      <w:r>
        <w:rPr>
          <w:rFonts w:hint="eastAsia" w:ascii="宋体" w:hAnsi="宋体" w:cs="宋体"/>
          <w:color w:val="000000"/>
          <w:sz w:val="24"/>
        </w:rPr>
        <w:t>报价包括：</w:t>
      </w:r>
      <w:r>
        <w:rPr>
          <w:rFonts w:hint="eastAsia" w:ascii="宋体" w:hAnsi="宋体" w:cs="宋体"/>
          <w:color w:val="000000"/>
          <w:sz w:val="24"/>
          <w:lang w:val="en-US" w:eastAsia="zh-CN"/>
        </w:rPr>
        <w:t>货物费用及</w:t>
      </w:r>
      <w:r>
        <w:rPr>
          <w:rFonts w:hint="eastAsia" w:ascii="宋体" w:hAnsi="宋体" w:cs="宋体"/>
          <w:color w:val="000000"/>
          <w:sz w:val="24"/>
        </w:rPr>
        <w:t>安装调试、验收、培训、税费、服务期限内的一切技术和售后服务、管理费、人工费、服务人员费用、各项税费及合同实施过程中一切可见及不可预见费用。报名人报价中漏报、少报的费用，视为此项费用已隐含在项目报价中，</w:t>
      </w:r>
      <w:r>
        <w:rPr>
          <w:rFonts w:hint="eastAsia" w:ascii="宋体" w:hAnsi="宋体" w:cs="宋体"/>
          <w:color w:val="000000"/>
          <w:sz w:val="24"/>
          <w:lang w:val="en-US" w:eastAsia="zh-CN"/>
        </w:rPr>
        <w:t>报名人</w:t>
      </w:r>
      <w:r>
        <w:rPr>
          <w:rFonts w:hint="eastAsia" w:ascii="宋体" w:hAnsi="宋体" w:cs="宋体"/>
          <w:color w:val="000000"/>
          <w:sz w:val="24"/>
        </w:rPr>
        <w:t>不得再向采购人收取任何费用（采购/调研文件约定由采购人支付的除外）。</w:t>
      </w: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bookmarkStart w:id="41" w:name="_Toc29800"/>
      <w:bookmarkStart w:id="42" w:name="_Toc21383"/>
      <w:r>
        <w:rPr>
          <w:rFonts w:hint="eastAsia" w:ascii="宋体" w:hAnsi="宋体" w:cs="宋体"/>
          <w:b/>
          <w:sz w:val="28"/>
          <w:szCs w:val="28"/>
          <w:lang w:val="en-US" w:eastAsia="zh-CN"/>
        </w:rPr>
        <w:t>项目概况</w:t>
      </w:r>
    </w:p>
    <w:tbl>
      <w:tblPr>
        <w:tblStyle w:val="39"/>
        <w:tblW w:w="88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60"/>
        <w:gridCol w:w="1858"/>
        <w:gridCol w:w="1304"/>
        <w:gridCol w:w="680"/>
        <w:gridCol w:w="4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737" w:hRule="atLeast"/>
          <w:jc w:val="center"/>
        </w:trPr>
        <w:tc>
          <w:tcPr>
            <w:tcW w:w="96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zh-CN" w:eastAsia="zh-CN"/>
              </w:rPr>
            </w:pPr>
            <w:r>
              <w:rPr>
                <w:rFonts w:hint="default" w:ascii="Times New Roman" w:hAnsi="Times New Roman" w:eastAsia="宋体" w:cs="Times New Roman"/>
                <w:b/>
                <w:bCs/>
                <w:color w:val="auto"/>
                <w:sz w:val="21"/>
                <w:szCs w:val="21"/>
                <w:lang w:eastAsia="zh-CN"/>
              </w:rPr>
              <w:t>序号</w:t>
            </w:r>
          </w:p>
        </w:tc>
        <w:tc>
          <w:tcPr>
            <w:tcW w:w="1858"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zh-CN"/>
              </w:rPr>
              <w:t>项目名称</w:t>
            </w:r>
          </w:p>
        </w:tc>
        <w:tc>
          <w:tcPr>
            <w:tcW w:w="1304"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数量</w:t>
            </w:r>
          </w:p>
        </w:tc>
        <w:tc>
          <w:tcPr>
            <w:tcW w:w="68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单位</w:t>
            </w:r>
          </w:p>
        </w:tc>
        <w:tc>
          <w:tcPr>
            <w:tcW w:w="40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产品主要功能用途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763" w:hRule="atLeast"/>
          <w:jc w:val="center"/>
        </w:trPr>
        <w:tc>
          <w:tcPr>
            <w:tcW w:w="9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185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复合手术室</w:t>
            </w:r>
          </w:p>
        </w:tc>
        <w:tc>
          <w:tcPr>
            <w:tcW w:w="130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Times New Roman" w:hAnsi="Times New Roman" w:eastAsia="宋体" w:cs="Times New Roman"/>
                <w:color w:val="auto"/>
                <w:kern w:val="1"/>
                <w:sz w:val="21"/>
                <w:szCs w:val="21"/>
                <w:lang w:val="en-US" w:eastAsia="zh-CN"/>
              </w:rPr>
            </w:pPr>
            <w:r>
              <w:rPr>
                <w:rFonts w:hint="eastAsia" w:cs="Times New Roman"/>
                <w:color w:val="auto"/>
                <w:kern w:val="1"/>
                <w:sz w:val="21"/>
                <w:szCs w:val="21"/>
                <w:lang w:val="en-US" w:eastAsia="zh-CN"/>
              </w:rPr>
              <w:t>1</w:t>
            </w:r>
          </w:p>
        </w:tc>
        <w:tc>
          <w:tcPr>
            <w:tcW w:w="68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cs="Times New Roman"/>
                <w:color w:val="auto"/>
                <w:kern w:val="1"/>
                <w:sz w:val="21"/>
                <w:szCs w:val="21"/>
                <w:lang w:val="en-US" w:eastAsia="zh-CN"/>
              </w:rPr>
            </w:pPr>
            <w:r>
              <w:rPr>
                <w:rFonts w:hint="eastAsia" w:cs="Times New Roman"/>
                <w:color w:val="auto"/>
                <w:kern w:val="1"/>
                <w:sz w:val="21"/>
                <w:szCs w:val="21"/>
                <w:lang w:val="en-US" w:eastAsia="zh-CN"/>
              </w:rPr>
              <w:t>套</w:t>
            </w:r>
          </w:p>
        </w:tc>
        <w:tc>
          <w:tcPr>
            <w:tcW w:w="4042" w:type="dxa"/>
            <w:tcMar>
              <w:top w:w="0" w:type="dxa"/>
              <w:left w:w="125" w:type="dxa"/>
              <w:bottom w:w="0" w:type="dxa"/>
              <w:right w:w="125" w:type="dxa"/>
            </w:tcMar>
            <w:vAlign w:val="center"/>
          </w:tcPr>
          <w:p>
            <w:pPr>
              <w:pStyle w:val="23"/>
              <w:spacing w:line="360" w:lineRule="auto"/>
              <w:ind w:left="0" w:leftChars="0" w:firstLine="0" w:firstLineChars="0"/>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见下文</w:t>
            </w:r>
          </w:p>
        </w:tc>
      </w:tr>
    </w:tbl>
    <w:p>
      <w:pPr>
        <w:pStyle w:val="23"/>
        <w:rPr>
          <w:rFonts w:hint="eastAsia"/>
        </w:rPr>
      </w:pP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r>
        <w:rPr>
          <w:rFonts w:hint="eastAsia" w:ascii="宋体" w:hAnsi="宋体" w:cs="宋体"/>
          <w:b/>
          <w:sz w:val="28"/>
          <w:szCs w:val="28"/>
        </w:rPr>
        <w:t>技术要求</w:t>
      </w:r>
      <w:bookmarkEnd w:id="41"/>
      <w:bookmarkEnd w:id="42"/>
      <w:r>
        <w:rPr>
          <w:rFonts w:hint="eastAsia" w:ascii="宋体" w:hAnsi="宋体" w:cs="宋体"/>
          <w:b/>
          <w:sz w:val="28"/>
          <w:szCs w:val="28"/>
          <w:lang w:eastAsia="zh-CN"/>
        </w:rPr>
        <w:t>与商务要求</w:t>
      </w:r>
    </w:p>
    <w:p>
      <w:pPr>
        <w:tabs>
          <w:tab w:val="left" w:pos="426"/>
        </w:tabs>
        <w:spacing w:line="360" w:lineRule="auto"/>
        <w:ind w:firstLine="480" w:firstLineChars="200"/>
        <w:rPr>
          <w:rFonts w:hint="eastAsia" w:ascii="宋体" w:hAnsi="宋体" w:cs="宋体"/>
          <w:color w:val="000000"/>
          <w:sz w:val="24"/>
        </w:rPr>
      </w:pPr>
      <w:bookmarkStart w:id="43" w:name="_Toc9145"/>
      <w:bookmarkStart w:id="44" w:name="_Toc97049016"/>
      <w:bookmarkStart w:id="45" w:name="_Toc97048967"/>
      <w:bookmarkStart w:id="46" w:name="_Toc97048645"/>
      <w:bookmarkStart w:id="47" w:name="_Toc97049461"/>
      <w:bookmarkStart w:id="48" w:name="_Toc97042591"/>
      <w:bookmarkStart w:id="49" w:name="_Toc10033"/>
      <w:bookmarkStart w:id="50" w:name="_Toc97049027"/>
      <w:r>
        <w:rPr>
          <w:rFonts w:hint="eastAsia" w:ascii="宋体" w:hAnsi="宋体" w:cs="宋体"/>
          <w:color w:val="000000"/>
          <w:sz w:val="24"/>
        </w:rPr>
        <w:t>1、采购标的一：CT。</w:t>
      </w:r>
    </w:p>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（1）技术要求（包括性能、材料、结构、外观、安全或服务内容和服务标准）：</w:t>
      </w:r>
    </w:p>
    <w:p>
      <w:pPr>
        <w:tabs>
          <w:tab w:val="left" w:pos="426"/>
        </w:tabs>
        <w:spacing w:line="360" w:lineRule="auto"/>
        <w:ind w:firstLine="480" w:firstLineChars="200"/>
        <w:rPr>
          <w:rFonts w:hint="default" w:ascii="宋体" w:hAnsi="宋体" w:cs="宋体"/>
          <w:color w:val="000000"/>
          <w:sz w:val="24"/>
          <w:lang w:val="en-US" w:eastAsia="zh-CN"/>
        </w:rPr>
      </w:pPr>
      <w:r>
        <w:rPr>
          <w:rFonts w:hint="eastAsia" w:ascii="宋体" w:hAnsi="宋体" w:cs="宋体"/>
          <w:color w:val="000000"/>
          <w:sz w:val="24"/>
        </w:rPr>
        <w:t>（一）CT设备</w:t>
      </w:r>
      <w:r>
        <w:rPr>
          <w:rFonts w:hint="eastAsia" w:ascii="宋体" w:hAnsi="宋体" w:cs="宋体"/>
          <w:color w:val="000000"/>
          <w:sz w:val="24"/>
          <w:lang w:val="en-US" w:eastAsia="zh-CN"/>
        </w:rPr>
        <w:t xml:space="preserve"> 1台/套</w:t>
      </w:r>
    </w:p>
    <w:tbl>
      <w:tblPr>
        <w:tblStyle w:val="39"/>
        <w:tblW w:w="89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7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blHeader/>
          <w:jc w:val="center"/>
        </w:trPr>
        <w:tc>
          <w:tcPr>
            <w:tcW w:w="1072" w:type="dxa"/>
            <w:tcBorders>
              <w:tl2br w:val="nil"/>
              <w:tr2bl w:val="nil"/>
            </w:tcBorders>
            <w:shd w:val="clear" w:color="000000"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序号</w:t>
            </w:r>
          </w:p>
        </w:tc>
        <w:tc>
          <w:tcPr>
            <w:tcW w:w="7854" w:type="dxa"/>
            <w:tcBorders>
              <w:tl2br w:val="nil"/>
              <w:tr2bl w:val="nil"/>
            </w:tcBorders>
            <w:shd w:val="clear" w:color="000000"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需求条款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000000" w:fill="auto"/>
            <w:vAlign w:val="top"/>
          </w:tcPr>
          <w:p>
            <w:pPr>
              <w:tabs>
                <w:tab w:val="left" w:pos="426"/>
              </w:tabs>
              <w:spacing w:line="360" w:lineRule="auto"/>
              <w:ind w:firstLine="480" w:firstLineChars="200"/>
              <w:rPr>
                <w:rFonts w:hint="eastAsia" w:ascii="宋体" w:hAnsi="宋体" w:cs="宋体"/>
                <w:color w:val="000000"/>
                <w:sz w:val="24"/>
              </w:rPr>
            </w:pPr>
          </w:p>
        </w:tc>
        <w:tc>
          <w:tcPr>
            <w:tcW w:w="7854" w:type="dxa"/>
            <w:tcBorders>
              <w:tl2br w:val="nil"/>
              <w:tr2bl w:val="nil"/>
            </w:tcBorders>
            <w:shd w:val="clear" w:color="000000"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（一）CT设备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000000"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w:t>
            </w:r>
          </w:p>
        </w:tc>
        <w:tc>
          <w:tcPr>
            <w:tcW w:w="7854" w:type="dxa"/>
            <w:tcBorders>
              <w:tl2br w:val="nil"/>
              <w:tr2bl w:val="nil"/>
            </w:tcBorders>
            <w:shd w:val="clear" w:color="000000"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具备手术室内的CT常规扫查、CT血管造影、三维重建，用于实时评估手术效果、引导穿刺等。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000000"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2.</w:t>
            </w:r>
          </w:p>
        </w:tc>
        <w:tc>
          <w:tcPr>
            <w:tcW w:w="7854" w:type="dxa"/>
            <w:tcBorders>
              <w:tl2br w:val="nil"/>
              <w:tr2bl w:val="nil"/>
            </w:tcBorders>
            <w:shd w:val="clear" w:color="000000"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设备可在双室移动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000000"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3.</w:t>
            </w:r>
          </w:p>
        </w:tc>
        <w:tc>
          <w:tcPr>
            <w:tcW w:w="7854" w:type="dxa"/>
            <w:tcBorders>
              <w:tl2br w:val="nil"/>
              <w:tr2bl w:val="nil"/>
            </w:tcBorders>
            <w:shd w:val="clear" w:color="000000"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▲机架孔径≥80cm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4.</w:t>
            </w:r>
          </w:p>
        </w:tc>
        <w:tc>
          <w:tcPr>
            <w:tcW w:w="7854"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▲机架物理最快转速≥0.33s/圈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5.</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机架具备无菌水冷系统，水冷却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6.</w:t>
            </w:r>
          </w:p>
        </w:tc>
        <w:tc>
          <w:tcPr>
            <w:tcW w:w="7854"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▲球管阳极热容量≥30MHU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7.</w:t>
            </w:r>
          </w:p>
        </w:tc>
        <w:tc>
          <w:tcPr>
            <w:tcW w:w="7854"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管电压可选档数≥5档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8.</w:t>
            </w:r>
          </w:p>
        </w:tc>
        <w:tc>
          <w:tcPr>
            <w:tcW w:w="7854"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最低管电压≤70kV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9.</w:t>
            </w:r>
          </w:p>
        </w:tc>
        <w:tc>
          <w:tcPr>
            <w:tcW w:w="7854"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球管阳极散热率≥1690kHU/min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10.</w:t>
            </w:r>
          </w:p>
        </w:tc>
        <w:tc>
          <w:tcPr>
            <w:tcW w:w="7854"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最高输出管电流≥660mA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11.</w:t>
            </w:r>
          </w:p>
        </w:tc>
        <w:tc>
          <w:tcPr>
            <w:tcW w:w="7854"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球管具备焦点≥2个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12.</w:t>
            </w:r>
          </w:p>
        </w:tc>
        <w:tc>
          <w:tcPr>
            <w:tcW w:w="7854"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球管大焦点≤0.9mm×1.1mm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13.</w:t>
            </w:r>
          </w:p>
        </w:tc>
        <w:tc>
          <w:tcPr>
            <w:tcW w:w="7854"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▲球管小焦点≤0.7mm×0.7mm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14.</w:t>
            </w:r>
          </w:p>
        </w:tc>
        <w:tc>
          <w:tcPr>
            <w:tcW w:w="7854"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▲高压发生器总功率≥80kW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15.</w:t>
            </w:r>
          </w:p>
        </w:tc>
        <w:tc>
          <w:tcPr>
            <w:tcW w:w="7854"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稀土陶瓷固体探测器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16.</w:t>
            </w:r>
          </w:p>
        </w:tc>
        <w:tc>
          <w:tcPr>
            <w:tcW w:w="7854"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探测器物理单元总数≥23500个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17.</w:t>
            </w:r>
          </w:p>
        </w:tc>
        <w:tc>
          <w:tcPr>
            <w:tcW w:w="7854"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探测器物理排数≥32排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18.</w:t>
            </w:r>
          </w:p>
        </w:tc>
        <w:tc>
          <w:tcPr>
            <w:tcW w:w="7854"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数据最大采样率≥4600次/360°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19.</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▲探测器最薄物理单元≤0.6mm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20.</w:t>
            </w:r>
          </w:p>
        </w:tc>
        <w:tc>
          <w:tcPr>
            <w:tcW w:w="7854"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图像采集层数≥64层/360°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21.</w:t>
            </w:r>
          </w:p>
        </w:tc>
        <w:tc>
          <w:tcPr>
            <w:tcW w:w="7854"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▲最薄采集层厚≤0.6mm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22.</w:t>
            </w:r>
          </w:p>
        </w:tc>
        <w:tc>
          <w:tcPr>
            <w:tcW w:w="7854"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图像重建速度≥40幅/秒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23.</w:t>
            </w:r>
          </w:p>
        </w:tc>
        <w:tc>
          <w:tcPr>
            <w:tcW w:w="7854"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图像显示矩阵≥512×512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24.</w:t>
            </w:r>
          </w:p>
        </w:tc>
        <w:tc>
          <w:tcPr>
            <w:tcW w:w="7854"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单次螺旋连续扫描时间≥120秒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25.</w:t>
            </w:r>
          </w:p>
        </w:tc>
        <w:tc>
          <w:tcPr>
            <w:tcW w:w="7854"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机身配备平板操作系统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26.</w:t>
            </w:r>
          </w:p>
        </w:tc>
        <w:tc>
          <w:tcPr>
            <w:tcW w:w="7854"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▲空间分辨率≥20Lp/cm(0%MTF)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27.</w:t>
            </w:r>
          </w:p>
        </w:tc>
        <w:tc>
          <w:tcPr>
            <w:tcW w:w="7854"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低密度分辨率≤5mm@0.3%。≤13.1mGy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28.</w:t>
            </w:r>
          </w:p>
        </w:tc>
        <w:tc>
          <w:tcPr>
            <w:tcW w:w="7854"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▲最小CT值（含扩展）≤－10000HU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29.</w:t>
            </w:r>
          </w:p>
        </w:tc>
        <w:tc>
          <w:tcPr>
            <w:tcW w:w="7854"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▲最大CT值（含扩展）≥＋30000HU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30</w:t>
            </w:r>
            <w:r>
              <w:rPr>
                <w:rFonts w:hint="eastAsia" w:ascii="宋体" w:hAnsi="宋体" w:cs="宋体"/>
                <w:color w:val="000000"/>
                <w:sz w:val="24"/>
                <w:lang w:val="en-US" w:eastAsia="zh-CN"/>
              </w:rPr>
              <w:t>.</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临床应用软件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30.1</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同步并行处理功能：扫描、重建、显示、存储、打印等操作可同步进行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30.2</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主控制台可以独立完成MPR,SSD,MIP,CTA，三维容积重建等三维后处理功能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30.3</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三维图像重建(MIP,MPR,SSD)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30.4</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CT血管造影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30.5</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CT电影显示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30.6</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实时图像显示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30.7</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智能实时射线剂量调节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30.8</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实时定位相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30.9</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双能量扫描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31.</w:t>
            </w:r>
          </w:p>
        </w:tc>
        <w:tc>
          <w:tcPr>
            <w:tcW w:w="7854"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图文工作平台：内存≥8GB；主频≥2.53GHz；硬盘容量≥260GB；医用液晶显示器≥19寸，分辨率≥1280×1024；一体化图像光盘存储系统CD-RW/DVD-RW；提供DICOM3.0 发送/接收/打印/查询/网络功能。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32.</w:t>
            </w:r>
          </w:p>
        </w:tc>
        <w:tc>
          <w:tcPr>
            <w:tcW w:w="7854"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外围设备要求配置：CT专用高压注射器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33.</w:t>
            </w:r>
          </w:p>
        </w:tc>
        <w:tc>
          <w:tcPr>
            <w:tcW w:w="7854"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自验收合格之日起计整机免费原厂保修期≥3年（包含维护、保养、维修及所有零配件等）</w:t>
            </w:r>
          </w:p>
        </w:tc>
      </w:tr>
    </w:tbl>
    <w:p>
      <w:pPr>
        <w:tabs>
          <w:tab w:val="left" w:pos="426"/>
        </w:tabs>
        <w:spacing w:line="360" w:lineRule="auto"/>
        <w:ind w:firstLine="480" w:firstLineChars="200"/>
        <w:rPr>
          <w:rFonts w:hint="eastAsia" w:ascii="宋体" w:hAnsi="宋体" w:cs="宋体"/>
          <w:color w:val="000000"/>
          <w:sz w:val="24"/>
        </w:rPr>
      </w:pPr>
    </w:p>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（2）商务要求：</w:t>
      </w:r>
    </w:p>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lang w:val="en-US" w:eastAsia="zh-CN"/>
        </w:rPr>
        <w:t>1</w:t>
      </w:r>
      <w:r>
        <w:rPr>
          <w:rFonts w:hint="eastAsia" w:ascii="宋体" w:hAnsi="宋体" w:cs="宋体"/>
          <w:color w:val="000000"/>
          <w:sz w:val="24"/>
        </w:rPr>
        <w:t>）交付时间：合同签订后的60个日历日内交货。</w:t>
      </w:r>
    </w:p>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2）地点：</w:t>
      </w:r>
      <w:r>
        <w:rPr>
          <w:rFonts w:hint="eastAsia" w:ascii="宋体" w:hAnsi="宋体" w:cs="宋体"/>
          <w:color w:val="000000"/>
          <w:sz w:val="24"/>
          <w:lang w:eastAsia="zh-CN"/>
        </w:rPr>
        <w:t>信宜市人民医院</w:t>
      </w:r>
      <w:r>
        <w:rPr>
          <w:rFonts w:hint="eastAsia" w:ascii="宋体" w:hAnsi="宋体" w:cs="宋体"/>
          <w:color w:val="000000"/>
          <w:sz w:val="24"/>
        </w:rPr>
        <w:t>指定地点。</w:t>
      </w:r>
    </w:p>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3）付款进度和方式：</w:t>
      </w:r>
    </w:p>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1、本合同的每笔款项以人民币银行转账方式支付，支付的时间和金额如下：</w:t>
      </w:r>
    </w:p>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2、合同签订之日后，中标人提交预付款申请，采购人审核无误后15个日历日内向中标人支付合同总金额的50﹪。</w:t>
      </w:r>
    </w:p>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3、货物全部到达指定地点，采购人核实全部到货后,15个日历日内向中标人支付合同总金额的40%。</w:t>
      </w:r>
    </w:p>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4、完成安装调试，全部验收合格并交付使用之日起三十天内，中标人提供：①合同；②中标人开具正式全额发票；发票张数不超过10张；③验收报告。采购人审核无误后15个日历日内向中标人支付合同总金额的10%。</w:t>
      </w:r>
    </w:p>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4）包装运输：</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所有货物为原厂商未启封全新包装，具岀厂合格证，序列号、包装箱号与出厂批号一致，并可追索查阅。所有随设备的附件必须齐全。</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所有货物由中标人负责运输到采购人指定地点。</w:t>
      </w:r>
    </w:p>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5）售后服务：</w:t>
      </w:r>
    </w:p>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设备整机原厂保修3年，厂家工程师装机，使用三个月内出现主板等重要部件故障，更换新机，终身免费维护，故障维修保修期外只收取配件费，不得收取差旅费、服务费等其他费用。保证十年内有配件及耗材，有固定维修工程师，提供免费保修电话。</w:t>
      </w:r>
    </w:p>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质保期内，中标人承诺在收到采购人服务通知后2小时内响应, 48小时内开始排除故障（或48小时内修复简单故障）。质保期内由于设备质量问题造成的宕机，将以开机率的方式进行核算及赔偿，即：质保期内，年平均开机率为95%. 如果此开机率由于厂家的原因未能达到，对于开机率低于95%的每一个百分点,保修期限将相应延长7个日历日。</w:t>
      </w:r>
    </w:p>
    <w:p>
      <w:pPr>
        <w:tabs>
          <w:tab w:val="left" w:pos="426"/>
        </w:tabs>
        <w:spacing w:line="360" w:lineRule="auto"/>
        <w:ind w:firstLine="480" w:firstLineChars="200"/>
        <w:rPr>
          <w:rFonts w:hint="default" w:ascii="宋体" w:hAnsi="宋体" w:cs="宋体"/>
          <w:color w:val="000000"/>
          <w:sz w:val="24"/>
          <w:lang w:val="en-US" w:eastAsia="zh-CN"/>
        </w:rPr>
      </w:pPr>
      <w:r>
        <w:rPr>
          <w:rFonts w:hint="eastAsia" w:ascii="宋体" w:hAnsi="宋体" w:cs="宋体"/>
          <w:color w:val="000000"/>
          <w:sz w:val="24"/>
        </w:rPr>
        <w:t>6）保险：</w:t>
      </w:r>
      <w:r>
        <w:rPr>
          <w:rFonts w:hint="eastAsia" w:ascii="宋体" w:hAnsi="宋体" w:cs="宋体"/>
          <w:color w:val="000000"/>
          <w:sz w:val="24"/>
          <w:lang w:val="en-US" w:eastAsia="zh-CN"/>
        </w:rPr>
        <w:t>由中标人负责。</w:t>
      </w:r>
    </w:p>
    <w:p>
      <w:pPr>
        <w:tabs>
          <w:tab w:val="left" w:pos="426"/>
        </w:tabs>
        <w:spacing w:line="360" w:lineRule="auto"/>
        <w:ind w:firstLine="480" w:firstLineChars="200"/>
        <w:rPr>
          <w:rFonts w:hint="default" w:ascii="宋体" w:hAnsi="宋体" w:cs="宋体"/>
          <w:color w:val="000000"/>
          <w:sz w:val="24"/>
          <w:lang w:val="en-US" w:eastAsia="zh-CN"/>
        </w:rPr>
      </w:pPr>
      <w:r>
        <w:rPr>
          <w:rFonts w:hint="default" w:ascii="宋体" w:hAnsi="宋体" w:cs="宋体"/>
          <w:color w:val="000000"/>
          <w:sz w:val="24"/>
          <w:lang w:val="en-US" w:eastAsia="zh-CN"/>
        </w:rPr>
        <w:br w:type="page"/>
      </w:r>
    </w:p>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lang w:val="en-US" w:eastAsia="zh-CN"/>
        </w:rPr>
        <w:t>2</w:t>
      </w:r>
      <w:r>
        <w:rPr>
          <w:rFonts w:hint="eastAsia" w:ascii="宋体" w:hAnsi="宋体" w:cs="宋体"/>
          <w:color w:val="000000"/>
          <w:sz w:val="24"/>
        </w:rPr>
        <w:t>、采购标的</w:t>
      </w:r>
      <w:r>
        <w:rPr>
          <w:rFonts w:hint="eastAsia" w:ascii="宋体" w:hAnsi="宋体" w:cs="宋体"/>
          <w:color w:val="000000"/>
          <w:sz w:val="24"/>
          <w:lang w:val="en-US" w:eastAsia="zh-CN"/>
        </w:rPr>
        <w:t>二</w:t>
      </w:r>
      <w:r>
        <w:rPr>
          <w:rFonts w:hint="eastAsia" w:ascii="宋体" w:hAnsi="宋体" w:cs="宋体"/>
          <w:color w:val="000000"/>
          <w:sz w:val="24"/>
        </w:rPr>
        <w:t>：复合手术室其他内容。</w:t>
      </w:r>
    </w:p>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（1）技术要求（包括性能、材料、结构、外观、安全或服务内容和服务标准）：</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（二）DSA设备</w:t>
      </w:r>
      <w:r>
        <w:rPr>
          <w:rFonts w:hint="eastAsia" w:ascii="宋体" w:hAnsi="宋体" w:cs="宋体"/>
          <w:color w:val="000000"/>
          <w:sz w:val="24"/>
          <w:lang w:val="en-US" w:eastAsia="zh-CN"/>
        </w:rPr>
        <w:t xml:space="preserve"> 1台/套</w:t>
      </w:r>
    </w:p>
    <w:tbl>
      <w:tblPr>
        <w:tblStyle w:val="39"/>
        <w:tblW w:w="89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7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blHeader/>
          <w:jc w:val="center"/>
        </w:trPr>
        <w:tc>
          <w:tcPr>
            <w:tcW w:w="1072" w:type="dxa"/>
            <w:tcBorders>
              <w:tl2br w:val="nil"/>
              <w:tr2bl w:val="nil"/>
            </w:tcBorders>
            <w:shd w:val="clear" w:color="000000"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序号</w:t>
            </w:r>
          </w:p>
        </w:tc>
        <w:tc>
          <w:tcPr>
            <w:tcW w:w="7854" w:type="dxa"/>
            <w:tcBorders>
              <w:tl2br w:val="nil"/>
              <w:tr2bl w:val="nil"/>
            </w:tcBorders>
            <w:shd w:val="clear" w:color="000000"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需求条款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p>
        </w:tc>
        <w:tc>
          <w:tcPr>
            <w:tcW w:w="7854"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（二）DSA设备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p>
        </w:tc>
        <w:tc>
          <w:tcPr>
            <w:tcW w:w="7854"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一、设备用途：主要用于心，脑和外周血管疾病的诊断和治疗。可满足临床对血管造影和介入治疗的各种要求。能进行胸部，四肢，神经血管造影，具有血管的实时减影。要求图像质量好，存储容量大，射线剂量低，操作灵活方便，技术含量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p>
        </w:tc>
        <w:tc>
          <w:tcPr>
            <w:tcW w:w="7854"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二、主要组成：多轴落地式C臂机架，床，高压发生器，球管，数字化探测器，能够完全满足数字化平板采集特点的数字图像处理系统，存储系统，控制操作系统，防护设备，连接电缆以及附属设备。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p>
        </w:tc>
        <w:tc>
          <w:tcPr>
            <w:tcW w:w="7854"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三、机架系统：智能机器人C臂多轴落地机架系统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w:t>
            </w:r>
          </w:p>
        </w:tc>
        <w:tc>
          <w:tcPr>
            <w:tcW w:w="7854"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机架多位置预设, 存储位置≥ 80种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2.</w:t>
            </w:r>
          </w:p>
        </w:tc>
        <w:tc>
          <w:tcPr>
            <w:tcW w:w="7854"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最大患者覆盖范围≥ 200cm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3.</w:t>
            </w:r>
          </w:p>
        </w:tc>
        <w:tc>
          <w:tcPr>
            <w:tcW w:w="7854"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非旋转状态下C臂转速（RAO/LAO）≥25°/s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4.</w:t>
            </w:r>
          </w:p>
        </w:tc>
        <w:tc>
          <w:tcPr>
            <w:tcW w:w="7854"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C臂头位旋转采集速度≥60°/秒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5.</w:t>
            </w:r>
          </w:p>
        </w:tc>
        <w:tc>
          <w:tcPr>
            <w:tcW w:w="7854"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C臂侧位旋转采集速度≥40°/秒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6.</w:t>
            </w:r>
          </w:p>
        </w:tc>
        <w:tc>
          <w:tcPr>
            <w:tcW w:w="7854"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▲高速三维采集模式下，机架最快旋转速度≥50°/秒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7.</w:t>
            </w:r>
          </w:p>
        </w:tc>
        <w:tc>
          <w:tcPr>
            <w:tcW w:w="7854"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机架可以进行360度旋转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8.</w:t>
            </w:r>
          </w:p>
        </w:tc>
        <w:tc>
          <w:tcPr>
            <w:tcW w:w="7854"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机架纵向移动速度≥24cm/s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9.</w:t>
            </w:r>
          </w:p>
        </w:tc>
        <w:tc>
          <w:tcPr>
            <w:tcW w:w="7854"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具有智能床旁控制系统可以控制机架和导管床的运动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10.</w:t>
            </w:r>
          </w:p>
        </w:tc>
        <w:tc>
          <w:tcPr>
            <w:tcW w:w="7854"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CRA≥ 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11.</w:t>
            </w:r>
          </w:p>
        </w:tc>
        <w:tc>
          <w:tcPr>
            <w:tcW w:w="7854"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CAU≥ 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12.</w:t>
            </w:r>
          </w:p>
        </w:tc>
        <w:tc>
          <w:tcPr>
            <w:tcW w:w="7854"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▲RAO ≥ 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13.</w:t>
            </w:r>
          </w:p>
        </w:tc>
        <w:tc>
          <w:tcPr>
            <w:tcW w:w="7854"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LAO ≥ 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14.</w:t>
            </w:r>
          </w:p>
        </w:tc>
        <w:tc>
          <w:tcPr>
            <w:tcW w:w="7854"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C型臂弧深：≥80cm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15.</w:t>
            </w:r>
          </w:p>
        </w:tc>
        <w:tc>
          <w:tcPr>
            <w:tcW w:w="7854"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最大SID≥120cm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16.</w:t>
            </w:r>
          </w:p>
        </w:tc>
        <w:tc>
          <w:tcPr>
            <w:tcW w:w="7854"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C臂等中心点高度可变，C臂等中心点到地面最小距离≤100cm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17.</w:t>
            </w:r>
          </w:p>
        </w:tc>
        <w:tc>
          <w:tcPr>
            <w:tcW w:w="7854"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C臂等中心点高度可变，C臂等中心点到地面最大距离≥130cm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18.</w:t>
            </w:r>
          </w:p>
        </w:tc>
        <w:tc>
          <w:tcPr>
            <w:tcW w:w="7854"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机架可移至多种停泊位,机架可与检查床完全分离，便于开展外科手术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19.</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准直器和平板探测器具备跟踪旋转技术，当机架和手术床位置发生变化时准直器和平板探测器可跟踪旋转，保证无论投照角度如何，图像始终保持正直无偏转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p>
        </w:tc>
        <w:tc>
          <w:tcPr>
            <w:tcW w:w="7854"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四、床旁控制系统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w:t>
            </w:r>
          </w:p>
        </w:tc>
        <w:tc>
          <w:tcPr>
            <w:tcW w:w="7854"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检查床旁具备控制系统及电子显示屏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2.</w:t>
            </w:r>
          </w:p>
        </w:tc>
        <w:tc>
          <w:tcPr>
            <w:tcW w:w="7854"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床旁可进行采集条件，对比度，亮度，边缘增强、电子遮光器等参数设置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3.</w:t>
            </w:r>
          </w:p>
        </w:tc>
        <w:tc>
          <w:tcPr>
            <w:tcW w:w="7854"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配备立体手柄，便于医生操作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p>
        </w:tc>
        <w:tc>
          <w:tcPr>
            <w:tcW w:w="7854"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五、X线高压发生器装置：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w:t>
            </w:r>
          </w:p>
        </w:tc>
        <w:tc>
          <w:tcPr>
            <w:tcW w:w="7854"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高频逆变发生器功率：≥100KW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2.</w:t>
            </w:r>
          </w:p>
        </w:tc>
        <w:tc>
          <w:tcPr>
            <w:tcW w:w="7854"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最大管电流：≥1000mA（100KV/100KW时）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3.</w:t>
            </w:r>
          </w:p>
        </w:tc>
        <w:tc>
          <w:tcPr>
            <w:tcW w:w="7854"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高频逆变频率≥100KHz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4.</w:t>
            </w:r>
          </w:p>
        </w:tc>
        <w:tc>
          <w:tcPr>
            <w:tcW w:w="7854"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最大管电压≥125KV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5.</w:t>
            </w:r>
          </w:p>
        </w:tc>
        <w:tc>
          <w:tcPr>
            <w:tcW w:w="7854"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最小管电压≤40KV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6.</w:t>
            </w:r>
          </w:p>
        </w:tc>
        <w:tc>
          <w:tcPr>
            <w:tcW w:w="7854"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▲最短脉冲时间≤O.5ms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7.</w:t>
            </w:r>
          </w:p>
        </w:tc>
        <w:tc>
          <w:tcPr>
            <w:tcW w:w="7854"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无需测试曝光进行自动曝光控制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p>
        </w:tc>
        <w:tc>
          <w:tcPr>
            <w:tcW w:w="7854"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六、导管床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导管床总承重≥250KG+100KG附件+60kg CPR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2.</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床面为碳纤维浮动床面并有床垫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3.</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床长≥295cm、床宽≥48cm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4.</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床的纵向运动范围≥125cm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5.</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床面最低高度 ≤75cm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6.</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▲床面最高高度 ≥110cm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7.</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床面的旋转≥±120°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8.</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床面的横向运动≥</w:t>
            </w:r>
            <w:r>
              <w:rPr>
                <w:rFonts w:hint="eastAsia" w:ascii="宋体" w:hAnsi="宋体" w:cs="宋体"/>
                <w:color w:val="000000"/>
                <w:sz w:val="24"/>
              </w:rPr>
              <w:sym w:font="Symbol" w:char="F0B1"/>
            </w:r>
            <w:r>
              <w:rPr>
                <w:rFonts w:hint="eastAsia" w:ascii="宋体" w:hAnsi="宋体" w:cs="宋体"/>
                <w:color w:val="000000"/>
                <w:sz w:val="24"/>
              </w:rPr>
              <w:t>17cm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9.</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为满足外科手术需求，需要手术床面能够左，右，头，足四个方向进行倾斜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72"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10.</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▲导管床头侧向下倾斜角度≥20°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11.</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导管床足侧向下倾斜角度≥15°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12.</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导管床左侧向下倾斜角度≥15°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13.</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▲导管床右侧向下倾斜角度≥15°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14.</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导管床头足倾斜速度≥4°/秒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15.</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导管床左右倾斜速度≥3°/秒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16.</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导管床手臂支架，床垫，输液支架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七、图像采集及处理系统：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主机配备处理系统，完成图象采集和后处理操作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2.</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标准DR模式，速率：≥0.5-7.5帧/秒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3.</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标准DSA模式，速率：≥0.5-7.5帧/秒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4.</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动态心脏模式，速率：≥30 幅/秒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5.</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高速DSA模式，速率：≥30帧/秒，并具有实时DSA功能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6.</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▲床旁可直接选择数字脉冲透视 0.5-30幅/秒 ≥6档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7.</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最大脉冲透视速度 ≥30幅/秒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8.</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最小脉冲透视速度 ≤0.5幅/秒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9.</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外周采集模式有高压注射器的联动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10.</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图像处理包括窗宽/窗位可调节，噪声滤过及图像边缘增强的功能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八、X线球管：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液态金属轴承球管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2.</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最大连续透视功率≥3500W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3.</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▲最大透视管电流≥250mA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4.</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球管阳极连续高速旋转，转速≥9000转/分，包括透视及采集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5.</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阳极热容量≥3.8MHU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6.</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管套热容量≥4MHU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7.</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14.10分钟最大连续透视功率≥4000W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8.</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▲阳极最大散热功率≥6700W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9.</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球管焦点   ≥3个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10.</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小焦点  ≤0.3mm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11.</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中焦点≤0.</w:t>
            </w:r>
            <w:r>
              <w:rPr>
                <w:rFonts w:hint="eastAsia" w:ascii="宋体" w:hAnsi="宋体" w:cs="宋体"/>
                <w:color w:val="000000"/>
                <w:sz w:val="24"/>
                <w:lang w:val="en-US" w:eastAsia="zh-CN"/>
              </w:rPr>
              <w:t>5</w:t>
            </w:r>
            <w:r>
              <w:rPr>
                <w:rFonts w:hint="eastAsia" w:ascii="宋体" w:hAnsi="宋体" w:cs="宋体"/>
                <w:color w:val="000000"/>
                <w:sz w:val="24"/>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12.</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▲大焦点≤0.9mm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13.</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▲最小焦点功率≤26KW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14.</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中焦点功率≤40KW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15.</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▲大焦点功率≤90KW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16.</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球管具备独立液体冷却装置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17.</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 xml:space="preserve">▲球管内置多档金属铜滤片 ≥6片；且可以自动进行切换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九、平板探测器：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 xml:space="preserve">平板探测器有效探测面积≥29cm </w:t>
            </w:r>
            <w:r>
              <w:rPr>
                <w:rFonts w:hint="eastAsia" w:ascii="宋体" w:hAnsi="宋体" w:cs="宋体"/>
                <w:color w:val="000000"/>
                <w:sz w:val="24"/>
                <w:lang w:eastAsia="zh-CN"/>
              </w:rPr>
              <w:t>×</w:t>
            </w:r>
            <w:r>
              <w:rPr>
                <w:rFonts w:hint="eastAsia" w:ascii="宋体" w:hAnsi="宋体" w:cs="宋体"/>
                <w:color w:val="000000"/>
                <w:sz w:val="24"/>
              </w:rPr>
              <w:t xml:space="preserve"> 38cm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2.</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 xml:space="preserve">平板探测器外壳尺寸大小≤52cm </w:t>
            </w:r>
            <w:r>
              <w:rPr>
                <w:rFonts w:hint="eastAsia" w:ascii="宋体" w:hAnsi="宋体" w:cs="宋体"/>
                <w:color w:val="000000"/>
                <w:sz w:val="24"/>
                <w:lang w:eastAsia="zh-CN"/>
              </w:rPr>
              <w:t>×</w:t>
            </w:r>
            <w:r>
              <w:rPr>
                <w:rFonts w:hint="eastAsia" w:ascii="宋体" w:hAnsi="宋体" w:cs="宋体"/>
                <w:color w:val="000000"/>
                <w:sz w:val="24"/>
              </w:rPr>
              <w:t xml:space="preserve"> 42cm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3.</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平板分辨率≥3LP/mm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4.</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平板像素尺寸≤160μm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5.</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平板探测器采集矩阵≥ 2480</w:t>
            </w:r>
            <w:r>
              <w:rPr>
                <w:rFonts w:hint="eastAsia" w:ascii="宋体" w:hAnsi="宋体" w:cs="宋体"/>
                <w:color w:val="000000"/>
                <w:sz w:val="24"/>
                <w:lang w:eastAsia="zh-CN"/>
              </w:rPr>
              <w:t>×</w:t>
            </w:r>
            <w:r>
              <w:rPr>
                <w:rFonts w:hint="eastAsia" w:ascii="宋体" w:hAnsi="宋体" w:cs="宋体"/>
                <w:color w:val="000000"/>
                <w:sz w:val="24"/>
              </w:rPr>
              <w:t>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6.</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动态范围≥16bit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7.</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视野≥8视野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8.</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 xml:space="preserve">平板探测器最小视野面积≤ 8cm </w:t>
            </w:r>
            <w:r>
              <w:rPr>
                <w:rFonts w:hint="eastAsia" w:ascii="宋体" w:hAnsi="宋体" w:cs="宋体"/>
                <w:color w:val="000000"/>
                <w:sz w:val="24"/>
                <w:lang w:eastAsia="zh-CN"/>
              </w:rPr>
              <w:t>×</w:t>
            </w:r>
            <w:r>
              <w:rPr>
                <w:rFonts w:hint="eastAsia" w:ascii="宋体" w:hAnsi="宋体" w:cs="宋体"/>
                <w:color w:val="000000"/>
                <w:sz w:val="24"/>
              </w:rPr>
              <w:t xml:space="preserve"> 8cm，最小视野对角线≤10cm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9.</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为满足便捷操作的需要，平板探测器上具备控制平板升降，C臂旋转和机架运动的按键，按键≥3组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10.</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为满足临床不同部位的手术需求，平板探测器可旋转，角度≥180°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11.</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平板上具备控制机架系统运动的开关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十、图像显示系统：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采用医用高分辨率TFT显视器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2.</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检查室一台≥55英寸医用大屏显示系统，分辨率≥3800</w:t>
            </w:r>
            <w:r>
              <w:rPr>
                <w:rFonts w:hint="eastAsia" w:ascii="宋体" w:hAnsi="宋体" w:cs="宋体"/>
                <w:color w:val="000000"/>
                <w:sz w:val="24"/>
                <w:lang w:eastAsia="zh-CN"/>
              </w:rPr>
              <w:t>×</w:t>
            </w:r>
            <w:r>
              <w:rPr>
                <w:rFonts w:hint="eastAsia" w:ascii="宋体" w:hAnsi="宋体" w:cs="宋体"/>
                <w:color w:val="000000"/>
                <w:sz w:val="24"/>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3.</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可视角度（水平及垂直可视角度）≥170°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4.</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控制室一台24英寸医用显示器，分辨率≥1900</w:t>
            </w:r>
            <w:r>
              <w:rPr>
                <w:rFonts w:hint="eastAsia" w:ascii="宋体" w:hAnsi="宋体" w:cs="宋体"/>
                <w:color w:val="000000"/>
                <w:sz w:val="24"/>
                <w:lang w:eastAsia="zh-CN"/>
              </w:rPr>
              <w:t>×</w:t>
            </w:r>
            <w:r>
              <w:rPr>
                <w:rFonts w:hint="eastAsia" w:ascii="宋体" w:hAnsi="宋体" w:cs="宋体"/>
                <w:color w:val="000000"/>
                <w:sz w:val="24"/>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5.</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配有监视器悬吊架，监视器吊架可置于床左右二侧及床尾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6.</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监视器悬吊架可纵向及旋转运动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十一、图像存储及图像分析系统：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主机硬盘图像存储：1024</w:t>
            </w:r>
            <w:r>
              <w:rPr>
                <w:rFonts w:hint="eastAsia" w:ascii="宋体" w:hAnsi="宋体" w:cs="宋体"/>
                <w:color w:val="000000"/>
                <w:sz w:val="24"/>
                <w:lang w:eastAsia="zh-CN"/>
              </w:rPr>
              <w:t>×</w:t>
            </w:r>
            <w:r>
              <w:rPr>
                <w:rFonts w:hint="eastAsia" w:ascii="宋体" w:hAnsi="宋体" w:cs="宋体"/>
                <w:color w:val="000000"/>
                <w:sz w:val="24"/>
              </w:rPr>
              <w:t xml:space="preserve">1024矩阵，12bit,容量≥100,000幅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2.</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可进行减影及非减影切换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lang w:val="en-US" w:eastAsia="zh-CN"/>
              </w:rPr>
              <w:t>十二</w:t>
            </w:r>
            <w:r>
              <w:rPr>
                <w:rFonts w:hint="eastAsia" w:ascii="宋体" w:hAnsi="宋体" w:cs="宋体"/>
                <w:color w:val="000000"/>
                <w:sz w:val="24"/>
              </w:rPr>
              <w:t>、低剂量及恒定影像链平台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▲提供最新低剂量技术平台——提供Allia IGS 7OR平台，或FlexMove-Clarity IQ平台，ARTIS pheno Master平台，NeuAngio平台，Alphenix INFX-9000V平台，uAngio 960平台，Soul-Man平台，Trinias平台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2.</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采用铜滤片自动插入技术消除球管软射线，无需人工干预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3.</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自动插入铜滤片数≥5片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4.</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最小铜滤片厚度≤0.1mm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5.</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最大铜滤片厚度≥0.9mm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lang w:val="en-US" w:eastAsia="zh-CN"/>
              </w:rPr>
              <w:t>十三</w:t>
            </w:r>
            <w:r>
              <w:rPr>
                <w:rFonts w:hint="eastAsia" w:ascii="宋体" w:hAnsi="宋体" w:cs="宋体"/>
                <w:color w:val="000000"/>
                <w:sz w:val="24"/>
              </w:rPr>
              <w:t>、实时旋转DSA：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机架可在任意位置进行旋转采集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2.</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旋转采集最快速度≥60度/秒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3.</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最快采集速率≥60帧/秒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lang w:val="en-US" w:eastAsia="zh-CN"/>
              </w:rPr>
              <w:t>十四</w:t>
            </w:r>
            <w:r>
              <w:rPr>
                <w:rFonts w:hint="eastAsia" w:ascii="宋体" w:hAnsi="宋体" w:cs="宋体"/>
                <w:color w:val="000000"/>
                <w:sz w:val="24"/>
              </w:rPr>
              <w:t>、高速三维采集及重建技术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具备高速三维采集技术，可快速采集并重建三维图像，来获得最佳的三维图像质量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2.</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高速三维采集下机架最快旋转速度≥60度/秒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3.</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高速三维采集最快采集速率：≥60帧/秒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lang w:val="en-US" w:eastAsia="zh-CN"/>
              </w:rPr>
              <w:t>十五</w:t>
            </w:r>
            <w:r>
              <w:rPr>
                <w:rFonts w:hint="eastAsia" w:ascii="宋体" w:hAnsi="宋体" w:cs="宋体"/>
                <w:color w:val="000000"/>
                <w:sz w:val="24"/>
              </w:rPr>
              <w:t>、三维血管路图导航功能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三维血管路图导航功能，可将三维血管路图与实时的二维透视图像叠加，在检查室床旁实时显示导管、导丝、弹簧圈在三维图像中的走行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2.</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三维路图能够自动追踪C臂角度、检查床面即解剖投照位置、投照野大小、SID位置变化，提高治疗准确性，安全性及工作流程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3.</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三维血管路图导航功能，能够直接提供血管与组织的结构关系，显示血管走形，跟踪手术器械操作，提高治疗准确性，安全性及工作流程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lang w:val="en-US" w:eastAsia="zh-CN"/>
              </w:rPr>
              <w:t>十六</w:t>
            </w:r>
            <w:r>
              <w:rPr>
                <w:rFonts w:hint="eastAsia" w:ascii="宋体" w:hAnsi="宋体" w:cs="宋体"/>
                <w:color w:val="000000"/>
                <w:sz w:val="24"/>
              </w:rPr>
              <w:t>、血管机类CT成像功能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能够进行机架正位类CT采集，以满足头部、胸部、腹部、盆腔、脊柱、四肢部分的采集和重建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2.</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断层扫描机架旋转速度≥60度/秒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3.</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机架旋转角度≥200度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4.</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▲最快采集速率：≥50帧/秒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5.</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重建矩阵≥512</w:t>
            </w:r>
            <w:r>
              <w:rPr>
                <w:rFonts w:hint="eastAsia" w:ascii="宋体" w:hAnsi="宋体" w:cs="宋体"/>
                <w:color w:val="000000"/>
                <w:sz w:val="24"/>
                <w:lang w:eastAsia="zh-CN"/>
              </w:rPr>
              <w:t>×</w:t>
            </w:r>
            <w:r>
              <w:rPr>
                <w:rFonts w:hint="eastAsia" w:ascii="宋体" w:hAnsi="宋体" w:cs="宋体"/>
                <w:color w:val="000000"/>
                <w:sz w:val="24"/>
              </w:rPr>
              <w:t>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6.</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最短传输及重建时间：≤60秒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7.</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密度分辨率：≤5Hu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8.</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可实现CT图像与三维血管的双容积显示，便于观察血管与软组织关系，提高治疗准确性，安全性。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9.</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具有低剂量类CT采集模式，可在对放射线敏感的患者（例如儿童）的治疗过程中提供3D信息。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10.</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床旁可实现对血管机类CT图像采集、重建及后处理等操作，优化临床治疗效率，可同时呈现的3D容积数量≥2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lang w:val="en-US" w:eastAsia="zh-CN"/>
              </w:rPr>
              <w:t>十七</w:t>
            </w:r>
            <w:r>
              <w:rPr>
                <w:rFonts w:hint="eastAsia" w:ascii="宋体" w:hAnsi="宋体" w:cs="宋体"/>
                <w:color w:val="000000"/>
                <w:sz w:val="24"/>
              </w:rPr>
              <w:t>、三维/三维融合功能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血管机类CT，CT,和MR、PET-CT、PET-MR等影像均可作为融合影像，进行融合处理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2.</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多个自由度的可视算法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3.</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运用解剖标记，可方便地进行标记编辑进行点对点的标记配准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4.</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可并列显示相关点对点的信息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5.</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在不同2个显示（影像）间调级2维单色显示和伪彩显示平衡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lang w:val="en-US" w:eastAsia="zh-CN"/>
              </w:rPr>
              <w:t>十八</w:t>
            </w:r>
            <w:r>
              <w:rPr>
                <w:rFonts w:hint="eastAsia" w:ascii="宋体" w:hAnsi="宋体" w:cs="宋体"/>
                <w:color w:val="000000"/>
                <w:sz w:val="24"/>
              </w:rPr>
              <w:t>、二维/三维融合功能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术前CT等三维图像可以直接和术中实时透视图像进行融合，且完成骨性标记的配准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2.</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融合过程无需术中在血管机上进行三维或者其他的容积成像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lang w:val="en-US" w:eastAsia="zh-CN"/>
              </w:rPr>
              <w:t>十九</w:t>
            </w:r>
            <w:r>
              <w:rPr>
                <w:rFonts w:hint="eastAsia" w:ascii="宋体" w:hAnsi="宋体" w:cs="宋体"/>
                <w:color w:val="000000"/>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▲为保障设备可靠及临床安全，要求投标设备同品牌血管造影X射线机国内装机≥200台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2.</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外围设备要求配置：DSA专用高压注射器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3.</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激光相机接口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4.</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DICOM Send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5.</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DICOM Print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6.</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DICOM Query / Retrieve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7.</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原装双向对讲通话系统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8.</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具有床旁防护铅帘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9.</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具有悬吊式防护铅屏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10.</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具备原厂复合手术床或第三方手术床接口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二十、技术服务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提供对机房及电源的要求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2.</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开机率≥95%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3.</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现场免费培训操作人员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4.</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免费负责设备的安装调试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5.</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配备原厂远程维修服务软件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6.</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如设备出现故障, 接到通知后48小时内工程人员应到达现场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7.</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国内具有大规模零配件库存，以保证及时的零配件供应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72"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8</w:t>
            </w:r>
            <w:r>
              <w:rPr>
                <w:rFonts w:hint="eastAsia" w:ascii="宋体" w:hAnsi="宋体" w:cs="宋体"/>
                <w:color w:val="000000"/>
                <w:sz w:val="24"/>
                <w:lang w:val="en-US" w:eastAsia="zh-CN"/>
              </w:rPr>
              <w:t>.</w:t>
            </w:r>
          </w:p>
        </w:tc>
        <w:tc>
          <w:tcPr>
            <w:tcW w:w="7854"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自验收合格之日起计整机免费原厂保修期≥3年（包含维护、保养、维修及所有零配件等）</w:t>
            </w:r>
          </w:p>
        </w:tc>
      </w:tr>
    </w:tbl>
    <w:p>
      <w:pPr>
        <w:tabs>
          <w:tab w:val="left" w:pos="426"/>
        </w:tabs>
        <w:spacing w:line="360" w:lineRule="auto"/>
        <w:ind w:firstLine="480" w:firstLineChars="200"/>
        <w:rPr>
          <w:rFonts w:hint="default" w:ascii="宋体" w:hAnsi="宋体" w:cs="宋体"/>
          <w:color w:val="000000"/>
          <w:sz w:val="24"/>
          <w:lang w:val="en-US" w:eastAsia="zh-CN"/>
        </w:rPr>
      </w:pPr>
      <w:r>
        <w:rPr>
          <w:rFonts w:hint="eastAsia" w:ascii="宋体" w:hAnsi="宋体" w:cs="宋体"/>
          <w:color w:val="000000"/>
          <w:sz w:val="24"/>
          <w:lang w:val="en-US" w:eastAsia="zh-CN"/>
        </w:rPr>
        <w:t>（三）手术无影灯 2台/套</w:t>
      </w:r>
    </w:p>
    <w:tbl>
      <w:tblPr>
        <w:tblStyle w:val="39"/>
        <w:tblW w:w="89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blHeader/>
          <w:jc w:val="center"/>
        </w:trPr>
        <w:tc>
          <w:tcPr>
            <w:tcW w:w="8926" w:type="dxa"/>
            <w:tcBorders>
              <w:tl2br w:val="nil"/>
              <w:tr2bl w:val="nil"/>
            </w:tcBorders>
            <w:shd w:val="clear" w:color="000000" w:fill="auto"/>
            <w:vAlign w:val="top"/>
          </w:tcPr>
          <w:p>
            <w:pPr>
              <w:tabs>
                <w:tab w:val="left" w:pos="426"/>
              </w:tabs>
              <w:spacing w:line="360" w:lineRule="auto"/>
              <w:ind w:firstLine="480" w:firstLineChars="200"/>
              <w:rPr>
                <w:rFonts w:hint="eastAsia" w:ascii="宋体" w:hAnsi="宋体" w:cs="宋体"/>
                <w:color w:val="000000"/>
                <w:sz w:val="24"/>
                <w:lang w:eastAsia="zh-CN"/>
              </w:rPr>
            </w:pPr>
            <w:r>
              <w:rPr>
                <w:rFonts w:hint="eastAsia" w:ascii="宋体" w:hAnsi="宋体" w:cs="宋体"/>
                <w:color w:val="000000"/>
                <w:sz w:val="24"/>
                <w:lang w:eastAsia="zh-CN"/>
              </w:rPr>
              <w:t>需求条款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（三）手术无影灯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1.LED冷光源，寿命</w:t>
            </w:r>
            <w:r>
              <w:rPr>
                <w:rFonts w:hint="eastAsia" w:ascii="宋体" w:hAnsi="宋体" w:cs="宋体"/>
                <w:color w:val="000000"/>
                <w:sz w:val="24"/>
                <w:lang w:val="en-US" w:eastAsia="zh-CN"/>
              </w:rPr>
              <w:t>≥</w:t>
            </w:r>
            <w:r>
              <w:rPr>
                <w:rFonts w:hint="eastAsia" w:ascii="宋体" w:hAnsi="宋体" w:cs="宋体"/>
                <w:color w:val="000000"/>
                <w:sz w:val="24"/>
              </w:rPr>
              <w:t>50000h，每组LED光源都有单独的透镜聚光。采用环绕式LED光源结合整体反射镜技术，使LED光源通过光学透镜与整体反射系统产生高达600个以上完整纵向叠加大光斑，使术野光斑更加均匀无暗区，且冷暖色LED白光被医生头肩部遮挡后无彩虹效应，提供原理说明和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2.光源功率</w:t>
            </w:r>
            <w:r>
              <w:rPr>
                <w:rFonts w:hint="eastAsia" w:ascii="宋体" w:hAnsi="宋体" w:cs="宋体"/>
                <w:color w:val="000000"/>
                <w:sz w:val="24"/>
                <w:lang w:val="en-US" w:eastAsia="zh-CN"/>
              </w:rPr>
              <w:t>≥</w:t>
            </w:r>
            <w:r>
              <w:rPr>
                <w:rFonts w:hint="eastAsia" w:ascii="宋体" w:hAnsi="宋体" w:cs="宋体"/>
                <w:color w:val="000000"/>
                <w:sz w:val="24"/>
              </w:rPr>
              <w:t>145W。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3.手术灯使用年限</w:t>
            </w:r>
            <w:r>
              <w:rPr>
                <w:rFonts w:hint="eastAsia" w:ascii="宋体" w:hAnsi="宋体" w:cs="宋体"/>
                <w:color w:val="000000"/>
                <w:sz w:val="24"/>
                <w:lang w:val="en-US" w:eastAsia="zh-CN"/>
              </w:rPr>
              <w:t>≥</w:t>
            </w:r>
            <w:r>
              <w:rPr>
                <w:rFonts w:hint="eastAsia" w:ascii="宋体" w:hAnsi="宋体" w:cs="宋体"/>
                <w:color w:val="000000"/>
                <w:sz w:val="24"/>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4.具备照度稳定技术，保证手术灯使用寿命周期内照度稳定。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5.灯头一体成型，无拼接、无镂空，具有良好的层流穿透效果，整个手术灯结构需通过净化等级测试5星认证，提供认证报告。最大化提高顶部洁净空调效能。扰流指数</w:t>
            </w:r>
            <w:r>
              <w:rPr>
                <w:rFonts w:hint="eastAsia" w:ascii="宋体" w:hAnsi="宋体" w:cs="宋体"/>
                <w:color w:val="000000"/>
                <w:sz w:val="24"/>
                <w:lang w:val="en-US" w:eastAsia="zh-CN"/>
              </w:rPr>
              <w:t>≤</w:t>
            </w:r>
            <w:r>
              <w:rPr>
                <w:rFonts w:hint="eastAsia" w:ascii="宋体" w:hAnsi="宋体" w:cs="宋体"/>
                <w:color w:val="000000"/>
                <w:sz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6.灯头具有360°围栏扶手，围栏扶手和无影灯灯头一体成型，医护人员可从任意角度移动手术灯头调节定位，操作方便无卡角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7.手术灯灯头防水防尘等级</w:t>
            </w:r>
            <w:r>
              <w:rPr>
                <w:rFonts w:hint="eastAsia" w:ascii="宋体" w:hAnsi="宋体" w:cs="宋体"/>
                <w:color w:val="000000"/>
                <w:sz w:val="24"/>
                <w:lang w:val="en-US" w:eastAsia="zh-CN"/>
              </w:rPr>
              <w:t>≥</w:t>
            </w:r>
            <w:r>
              <w:rPr>
                <w:rFonts w:hint="eastAsia" w:ascii="宋体" w:hAnsi="宋体" w:cs="宋体"/>
                <w:color w:val="000000"/>
                <w:sz w:val="24"/>
              </w:rPr>
              <w:t>IP53。整个手术灯灯头需通过</w:t>
            </w:r>
            <w:r>
              <w:rPr>
                <w:rFonts w:hint="eastAsia" w:ascii="宋体" w:hAnsi="宋体" w:cs="宋体"/>
                <w:color w:val="000000"/>
                <w:sz w:val="24"/>
                <w:lang w:val="en-US" w:eastAsia="zh-CN"/>
              </w:rPr>
              <w:t>≥</w:t>
            </w:r>
            <w:r>
              <w:rPr>
                <w:rFonts w:hint="eastAsia" w:ascii="宋体" w:hAnsi="宋体" w:cs="宋体"/>
                <w:color w:val="000000"/>
                <w:sz w:val="24"/>
              </w:rPr>
              <w:t>IP53防水等级测试。（</w:t>
            </w:r>
            <w:r>
              <w:rPr>
                <w:rFonts w:hint="eastAsia" w:ascii="宋体" w:hAnsi="宋体" w:cs="宋体"/>
                <w:color w:val="000000"/>
                <w:sz w:val="24"/>
                <w:lang w:val="en-US" w:eastAsia="zh-CN"/>
              </w:rPr>
              <w:t>投标文件</w:t>
            </w:r>
            <w:r>
              <w:rPr>
                <w:rFonts w:hint="eastAsia" w:ascii="宋体" w:hAnsi="宋体" w:cs="宋体"/>
                <w:color w:val="000000"/>
                <w:sz w:val="24"/>
              </w:rPr>
              <w:t>提供认证报告）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8.双母灯设计，双灯最大照度均为</w:t>
            </w:r>
            <w:r>
              <w:rPr>
                <w:rFonts w:hint="eastAsia" w:ascii="宋体" w:hAnsi="宋体" w:cs="宋体"/>
                <w:color w:val="000000"/>
                <w:sz w:val="24"/>
                <w:lang w:val="en-US" w:eastAsia="zh-CN"/>
              </w:rPr>
              <w:t>≥</w:t>
            </w:r>
            <w:r>
              <w:rPr>
                <w:rFonts w:hint="eastAsia" w:ascii="宋体" w:hAnsi="宋体" w:cs="宋体"/>
                <w:color w:val="000000"/>
                <w:sz w:val="24"/>
              </w:rPr>
              <w:t>160000Lux。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9.具备环境光照明模式，该模式下照度</w:t>
            </w:r>
            <w:r>
              <w:rPr>
                <w:rFonts w:hint="eastAsia" w:ascii="宋体" w:hAnsi="宋体" w:cs="宋体"/>
                <w:color w:val="000000"/>
                <w:sz w:val="24"/>
                <w:lang w:val="en-US" w:eastAsia="zh-CN"/>
              </w:rPr>
              <w:t>≥</w:t>
            </w:r>
            <w:r>
              <w:rPr>
                <w:rFonts w:hint="eastAsia" w:ascii="宋体" w:hAnsi="宋体" w:cs="宋体"/>
                <w:color w:val="000000"/>
                <w:sz w:val="24"/>
              </w:rPr>
              <w:t>8000Lux，适于开展腔镜手术。无影灯应具备腔镜模式功能，可以一键切换到腔镜模式照明，便于微创手术灯光照明。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10. 手术灯光域调节范围：需采用电子式而非机械式进行光斑调节，光域调节范围子灯19cm—30cm；母灯16cm-29cm，满足深腔聚光照明需求；（</w:t>
            </w:r>
            <w:r>
              <w:rPr>
                <w:rFonts w:hint="eastAsia" w:ascii="宋体" w:hAnsi="宋体" w:cs="宋体"/>
                <w:color w:val="000000"/>
                <w:sz w:val="24"/>
                <w:lang w:val="en-US" w:eastAsia="zh-CN"/>
              </w:rPr>
              <w:t>投标文件</w:t>
            </w:r>
            <w:r>
              <w:rPr>
                <w:rFonts w:hint="eastAsia" w:ascii="宋体" w:hAnsi="宋体" w:cs="宋体"/>
                <w:color w:val="000000"/>
                <w:sz w:val="24"/>
              </w:rPr>
              <w:t>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11.光斑均匀性d50/d10：≥70%。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12.显色指数Ra：≥96。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13.显色指数R9：≥97。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14. 手术灯应具有色温调节功能，色温值分3600K，4000K，4500K，5000K四档可调节；（</w:t>
            </w:r>
            <w:r>
              <w:rPr>
                <w:rFonts w:hint="eastAsia" w:ascii="宋体" w:hAnsi="宋体" w:cs="宋体"/>
                <w:color w:val="000000"/>
                <w:sz w:val="24"/>
                <w:lang w:val="en-US" w:eastAsia="zh-CN"/>
              </w:rPr>
              <w:t>投标文件</w:t>
            </w:r>
            <w:r>
              <w:rPr>
                <w:rFonts w:hint="eastAsia" w:ascii="宋体" w:hAnsi="宋体" w:cs="宋体"/>
                <w:color w:val="000000"/>
                <w:sz w:val="24"/>
              </w:rPr>
              <w:t>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15.照明深度≥1300mm。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16.辐照度/中心照度≥560 mW/( ㎡·lx)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17.深腔无影率100%。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18.手术灯具备智能阴影管理功能，当检测到遮挡时，手术灯可渐进主动补光，保证术野照明。采用环绕式LED光源结合整体反射镜技术，使LED光源通过光学透镜与整体反射系统产生≥600个以上完整纵向叠加大光斑，使术野光斑更加均匀无暗区，并且具备灯光补偿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19.在智能阴影管理功能启动时，单遮板深腔无影率100%，双遮板深腔无影率≥55%。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20.手术灯具备远程控制功能，可通过数字一体化手术室系统实现远程控制。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21.配备多功能可拆卸消毒手柄，通过手柄可以实现无影灯的开关，亮度调节，色温调整，光斑调节，腔镜模式切换功能。并且手柄的各个按钮功能可以根据客户的爱好进行设置。（提供证明材料）根据需求，无影灯可以配置液晶控制面板，通过液晶控制面板，可以根据不同的手术类型，一键设置微创、骨科、普外科以及心血管等模式，便于操作。（</w:t>
            </w:r>
            <w:r>
              <w:rPr>
                <w:rFonts w:hint="eastAsia" w:ascii="宋体" w:hAnsi="宋体" w:cs="宋体"/>
                <w:color w:val="000000"/>
                <w:sz w:val="24"/>
                <w:lang w:val="en-US" w:eastAsia="zh-CN"/>
              </w:rPr>
              <w:t>投标文件</w:t>
            </w:r>
            <w:r>
              <w:rPr>
                <w:rFonts w:hint="eastAsia" w:ascii="宋体" w:hAnsi="宋体" w:cs="宋体"/>
                <w:color w:val="000000"/>
                <w:sz w:val="24"/>
              </w:rPr>
              <w:t>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22.支持无线摄像，无线摄像可与多功能手柄在不借助工具的情况下实现快速更换。中置安装无线高清术野摄像头，高清术野摄像头即插即用，无需额外布线，并且高清术野摄像头支持视频和声音的刻录和存储。（</w:t>
            </w:r>
            <w:r>
              <w:rPr>
                <w:rFonts w:hint="eastAsia" w:ascii="宋体" w:hAnsi="宋体" w:cs="宋体"/>
                <w:color w:val="000000"/>
                <w:sz w:val="24"/>
                <w:lang w:val="en-US" w:eastAsia="zh-CN"/>
              </w:rPr>
              <w:t>投标文件</w:t>
            </w:r>
            <w:r>
              <w:rPr>
                <w:rFonts w:hint="eastAsia" w:ascii="宋体" w:hAnsi="宋体" w:cs="宋体"/>
                <w:color w:val="000000"/>
                <w:sz w:val="24"/>
              </w:rPr>
              <w:t>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23.支持摄像头独立旋转。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24. 灯头弹簧臂关节需可以360°旋转，灯臂关节数≥6个，可以360°旋转关节数量≥5个。（</w:t>
            </w:r>
            <w:r>
              <w:rPr>
                <w:rFonts w:hint="eastAsia" w:ascii="宋体" w:hAnsi="宋体" w:cs="宋体"/>
                <w:color w:val="000000"/>
                <w:sz w:val="24"/>
                <w:lang w:val="en-US" w:eastAsia="zh-CN"/>
              </w:rPr>
              <w:t>投标文件</w:t>
            </w:r>
            <w:r>
              <w:rPr>
                <w:rFonts w:hint="eastAsia" w:ascii="宋体" w:hAnsi="宋体" w:cs="宋体"/>
                <w:color w:val="000000"/>
                <w:sz w:val="24"/>
              </w:rPr>
              <w:t>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25.无影灯采用模块化设计，后续升级时不需要拆卸天花和炮筒，即可于无影灯旋转体两侧直接升级第三臂或第四臂显示器悬挂系统或摄像系统。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26.配置要求/套：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悬吊系统 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装饰罩 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灯头及弹簧臂          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消毒手柄</w:t>
            </w:r>
            <w:r>
              <w:rPr>
                <w:rFonts w:hint="eastAsia" w:ascii="宋体" w:hAnsi="宋体" w:cs="宋体"/>
                <w:color w:val="000000"/>
                <w:sz w:val="24"/>
                <w:lang w:eastAsia="zh-CN"/>
              </w:rPr>
              <w:t xml:space="preserve"> </w:t>
            </w:r>
            <w:r>
              <w:rPr>
                <w:rFonts w:hint="eastAsia" w:ascii="宋体" w:hAnsi="宋体" w:cs="宋体"/>
                <w:color w:val="000000"/>
                <w:sz w:val="24"/>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中置无线高清摄像系统      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显示器弹簧臂</w:t>
            </w:r>
            <w:r>
              <w:rPr>
                <w:rFonts w:hint="eastAsia" w:ascii="宋体" w:hAnsi="宋体" w:cs="宋体"/>
                <w:color w:val="000000"/>
                <w:sz w:val="24"/>
                <w:lang w:eastAsia="zh-CN"/>
              </w:rPr>
              <w:t xml:space="preserve"> </w:t>
            </w:r>
            <w:r>
              <w:rPr>
                <w:rFonts w:hint="eastAsia" w:ascii="宋体" w:hAnsi="宋体" w:cs="宋体"/>
                <w:color w:val="000000"/>
                <w:sz w:val="24"/>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医用显示器≥26寸 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27.自验收合格之日起计整机免费原厂保修期≥3年</w:t>
            </w:r>
            <w:r>
              <w:rPr>
                <w:rFonts w:hint="eastAsia" w:ascii="宋体" w:hAnsi="宋体" w:cs="宋体"/>
                <w:color w:val="000000"/>
                <w:sz w:val="24"/>
                <w:lang w:eastAsia="zh-CN"/>
              </w:rPr>
              <w:t>，</w:t>
            </w:r>
            <w:r>
              <w:rPr>
                <w:rFonts w:hint="eastAsia" w:ascii="宋体" w:hAnsi="宋体" w:cs="宋体"/>
                <w:color w:val="000000"/>
                <w:sz w:val="24"/>
              </w:rPr>
              <w:t>包含维护、保养、维修及所有零配件等</w:t>
            </w:r>
            <w:r>
              <w:rPr>
                <w:rFonts w:hint="eastAsia" w:ascii="宋体" w:hAnsi="宋体" w:cs="宋体"/>
                <w:color w:val="000000"/>
                <w:sz w:val="24"/>
                <w:lang w:eastAsia="zh-CN"/>
              </w:rPr>
              <w:t>。</w:t>
            </w:r>
          </w:p>
        </w:tc>
      </w:tr>
    </w:tbl>
    <w:p>
      <w:pPr>
        <w:tabs>
          <w:tab w:val="left" w:pos="426"/>
        </w:tabs>
        <w:spacing w:line="360" w:lineRule="auto"/>
        <w:ind w:firstLine="480" w:firstLineChars="200"/>
        <w:rPr>
          <w:rFonts w:hint="default" w:ascii="宋体" w:hAnsi="宋体" w:cs="宋体"/>
          <w:color w:val="000000"/>
          <w:sz w:val="24"/>
          <w:lang w:val="en-US" w:eastAsia="zh-CN"/>
        </w:rPr>
      </w:pPr>
      <w:r>
        <w:rPr>
          <w:rFonts w:hint="eastAsia" w:ascii="宋体" w:hAnsi="宋体" w:cs="宋体"/>
          <w:color w:val="000000"/>
          <w:sz w:val="24"/>
          <w:lang w:val="en-US" w:eastAsia="zh-CN"/>
        </w:rPr>
        <w:t>（四）麻醉吊塔 2台/套</w:t>
      </w:r>
    </w:p>
    <w:tbl>
      <w:tblPr>
        <w:tblStyle w:val="39"/>
        <w:tblW w:w="89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blHeader/>
          <w:jc w:val="center"/>
        </w:trPr>
        <w:tc>
          <w:tcPr>
            <w:tcW w:w="8926" w:type="dxa"/>
            <w:tcBorders>
              <w:tl2br w:val="nil"/>
              <w:tr2bl w:val="nil"/>
            </w:tcBorders>
            <w:shd w:val="clear" w:color="000000" w:fill="auto"/>
            <w:vAlign w:val="top"/>
          </w:tcPr>
          <w:p>
            <w:pPr>
              <w:tabs>
                <w:tab w:val="left" w:pos="426"/>
              </w:tabs>
              <w:spacing w:line="360" w:lineRule="auto"/>
              <w:ind w:firstLine="480" w:firstLineChars="200"/>
              <w:rPr>
                <w:rFonts w:hint="eastAsia" w:ascii="宋体" w:hAnsi="宋体" w:cs="宋体"/>
                <w:color w:val="000000"/>
                <w:sz w:val="24"/>
                <w:lang w:eastAsia="zh-CN"/>
              </w:rPr>
            </w:pPr>
            <w:r>
              <w:rPr>
                <w:rFonts w:hint="eastAsia" w:ascii="宋体" w:hAnsi="宋体" w:cs="宋体"/>
                <w:color w:val="000000"/>
                <w:sz w:val="24"/>
                <w:lang w:eastAsia="zh-CN"/>
              </w:rPr>
              <w:t>需求条款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（四）麻醉吊塔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1.采用高强度铝合金材质为高强度铝合金，一体成型，全封闭式设计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2.箱体表面采用环保抗菌材料喷塑处理，抗菌率≥99.9%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3.所有的电源插座、气源终端等需采用通用版型（非定制版），后期各种品牌电源插座、气源终端均可替换安装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4.吊臂旋转角度≥330º，具备限位系统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5.具备气动刹车系统，保障吊臂移动灵活和定位准确。各关节轴承具备自锁功能，防止吊臂自行产生旋转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6.所有吊塔上承载的设备的电源线路及气源管路和塔体之间不会发生相对移动，所有电源线路及气源管路在塔体内不外露，保证吊塔在移动过程中，不会因位置的改变导致线路的脱落。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7.吊塔内部采用气电分离式设计，氧化性医用气体终端和麻醉废气排放终端距离在正常工作状态和单一故障状态下可能产生火花的电器元件≥20cm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8.各种气源接口均标识为不同颜色和不同形状，具有防误插功能。吊塔箱体上气源接口采用Z字形摆放，确保接气使用时互不干涉，气口品牌与吊塔品牌一致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9.气体终端含通，断，拔三种状态，可带气维修。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10.气电箱体有氧气泻流孔设计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11.电源插口为二脚、三脚、圆脚均可通用，插座插头可插拔≥50000次，可带气维修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12.医用气体软管符合生物相容性要求，三层管设计，非PVC材质，抗老化，年久不释放有毒物质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13.吊塔最大承重≥180Kg，具有≥4倍承重测试报告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14.托盘承载重量≥40Kg，带抽屉的托盘承载重量≥40Kg，延伸臂承载重量≥180Kg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15.外壳具有良好的防火性能，防火等级要求达到≥UL94或</w:t>
            </w:r>
            <w:r>
              <w:rPr>
                <w:rFonts w:hint="eastAsia" w:ascii="宋体" w:hAnsi="宋体" w:cs="宋体"/>
                <w:color w:val="000000"/>
                <w:sz w:val="24"/>
                <w:lang w:val="en-US" w:eastAsia="zh-CN"/>
              </w:rPr>
              <w:t>同等标准及</w:t>
            </w:r>
            <w:r>
              <w:rPr>
                <w:rFonts w:hint="eastAsia" w:ascii="宋体" w:hAnsi="宋体" w:cs="宋体"/>
                <w:color w:val="000000"/>
                <w:sz w:val="24"/>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16.悬臂最薄处≥2mm，最厚处≥11mm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17.要求麻醉机安装于吊塔上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18.配置要求：电动升降双悬臂（长度可灵活选择）</w:t>
            </w:r>
            <w:r>
              <w:rPr>
                <w:rFonts w:hint="eastAsia" w:ascii="宋体" w:hAnsi="宋体" w:cs="宋体"/>
                <w:color w:val="000000"/>
                <w:sz w:val="24"/>
                <w:lang w:eastAsia="zh-CN"/>
              </w:rPr>
              <w:t>×</w:t>
            </w:r>
            <w:r>
              <w:rPr>
                <w:rFonts w:hint="eastAsia" w:ascii="宋体" w:hAnsi="宋体" w:cs="宋体"/>
                <w:color w:val="000000"/>
                <w:sz w:val="24"/>
              </w:rPr>
              <w:t>1，气动刹车</w:t>
            </w:r>
            <w:r>
              <w:rPr>
                <w:rFonts w:hint="eastAsia" w:ascii="宋体" w:hAnsi="宋体" w:cs="宋体"/>
                <w:color w:val="000000"/>
                <w:sz w:val="24"/>
                <w:lang w:eastAsia="zh-CN"/>
              </w:rPr>
              <w:t>×</w:t>
            </w:r>
            <w:r>
              <w:rPr>
                <w:rFonts w:hint="eastAsia" w:ascii="宋体" w:hAnsi="宋体" w:cs="宋体"/>
                <w:color w:val="000000"/>
                <w:sz w:val="24"/>
              </w:rPr>
              <w:t>1，吊柱式气电箱</w:t>
            </w:r>
            <w:r>
              <w:rPr>
                <w:rFonts w:hint="eastAsia" w:ascii="宋体" w:hAnsi="宋体" w:cs="宋体"/>
                <w:color w:val="000000"/>
                <w:sz w:val="24"/>
                <w:lang w:eastAsia="zh-CN"/>
              </w:rPr>
              <w:t>×</w:t>
            </w:r>
            <w:r>
              <w:rPr>
                <w:rFonts w:hint="eastAsia" w:ascii="宋体" w:hAnsi="宋体" w:cs="宋体"/>
                <w:color w:val="000000"/>
                <w:sz w:val="24"/>
              </w:rPr>
              <w:t xml:space="preserve">1，麻醉机挂钩 </w:t>
            </w:r>
            <w:r>
              <w:rPr>
                <w:rFonts w:hint="eastAsia" w:ascii="宋体" w:hAnsi="宋体" w:cs="宋体"/>
                <w:color w:val="000000"/>
                <w:sz w:val="24"/>
                <w:lang w:eastAsia="zh-CN"/>
              </w:rPr>
              <w:t>×</w:t>
            </w:r>
            <w:r>
              <w:rPr>
                <w:rFonts w:hint="eastAsia" w:ascii="宋体" w:hAnsi="宋体" w:cs="宋体"/>
                <w:color w:val="000000"/>
                <w:sz w:val="24"/>
              </w:rPr>
              <w:t>1，气体终端（氧气终端</w:t>
            </w:r>
            <w:r>
              <w:rPr>
                <w:rFonts w:hint="eastAsia" w:ascii="宋体" w:hAnsi="宋体" w:cs="宋体"/>
                <w:color w:val="000000"/>
                <w:sz w:val="24"/>
                <w:lang w:eastAsia="zh-CN"/>
              </w:rPr>
              <w:t>×</w:t>
            </w:r>
            <w:r>
              <w:rPr>
                <w:rFonts w:hint="eastAsia" w:ascii="宋体" w:hAnsi="宋体" w:cs="宋体"/>
                <w:color w:val="000000"/>
                <w:sz w:val="24"/>
              </w:rPr>
              <w:t>2，负压吸引</w:t>
            </w:r>
            <w:r>
              <w:rPr>
                <w:rFonts w:hint="eastAsia" w:ascii="宋体" w:hAnsi="宋体" w:cs="宋体"/>
                <w:color w:val="000000"/>
                <w:sz w:val="24"/>
                <w:lang w:eastAsia="zh-CN"/>
              </w:rPr>
              <w:t>×</w:t>
            </w:r>
            <w:r>
              <w:rPr>
                <w:rFonts w:hint="eastAsia" w:ascii="宋体" w:hAnsi="宋体" w:cs="宋体"/>
                <w:color w:val="000000"/>
                <w:sz w:val="24"/>
              </w:rPr>
              <w:t>2，空气终端</w:t>
            </w:r>
            <w:r>
              <w:rPr>
                <w:rFonts w:hint="eastAsia" w:ascii="宋体" w:hAnsi="宋体" w:cs="宋体"/>
                <w:color w:val="000000"/>
                <w:sz w:val="24"/>
                <w:lang w:eastAsia="zh-CN"/>
              </w:rPr>
              <w:t>×</w:t>
            </w:r>
            <w:r>
              <w:rPr>
                <w:rFonts w:hint="eastAsia" w:ascii="宋体" w:hAnsi="宋体" w:cs="宋体"/>
                <w:color w:val="000000"/>
                <w:sz w:val="24"/>
              </w:rPr>
              <w:t>2，麻醉废气排放</w:t>
            </w:r>
            <w:r>
              <w:rPr>
                <w:rFonts w:hint="eastAsia" w:ascii="宋体" w:hAnsi="宋体" w:cs="宋体"/>
                <w:color w:val="000000"/>
                <w:sz w:val="24"/>
                <w:lang w:eastAsia="zh-CN"/>
              </w:rPr>
              <w:t>×</w:t>
            </w:r>
            <w:r>
              <w:rPr>
                <w:rFonts w:hint="eastAsia" w:ascii="宋体" w:hAnsi="宋体" w:cs="宋体"/>
                <w:color w:val="000000"/>
                <w:sz w:val="24"/>
              </w:rPr>
              <w:t>1），电源插座</w:t>
            </w:r>
            <w:r>
              <w:rPr>
                <w:rFonts w:hint="eastAsia" w:ascii="宋体" w:hAnsi="宋体" w:cs="宋体"/>
                <w:color w:val="000000"/>
                <w:sz w:val="24"/>
                <w:lang w:eastAsia="zh-CN"/>
              </w:rPr>
              <w:t>×</w:t>
            </w:r>
            <w:r>
              <w:rPr>
                <w:rFonts w:hint="eastAsia" w:ascii="宋体" w:hAnsi="宋体" w:cs="宋体"/>
                <w:color w:val="000000"/>
                <w:sz w:val="24"/>
              </w:rPr>
              <w:t>10，网络接口</w:t>
            </w:r>
            <w:r>
              <w:rPr>
                <w:rFonts w:hint="eastAsia" w:ascii="宋体" w:hAnsi="宋体" w:cs="宋体"/>
                <w:color w:val="000000"/>
                <w:sz w:val="24"/>
                <w:lang w:eastAsia="zh-CN"/>
              </w:rPr>
              <w:t>×</w:t>
            </w:r>
            <w:r>
              <w:rPr>
                <w:rFonts w:hint="eastAsia" w:ascii="宋体" w:hAnsi="宋体" w:cs="宋体"/>
                <w:color w:val="000000"/>
                <w:sz w:val="24"/>
              </w:rPr>
              <w:t>2，视频接口</w:t>
            </w:r>
            <w:r>
              <w:rPr>
                <w:rFonts w:hint="eastAsia" w:ascii="宋体" w:hAnsi="宋体" w:cs="宋体"/>
                <w:color w:val="000000"/>
                <w:sz w:val="24"/>
                <w:lang w:eastAsia="zh-CN"/>
              </w:rPr>
              <w:t>×</w:t>
            </w:r>
            <w:r>
              <w:rPr>
                <w:rFonts w:hint="eastAsia" w:ascii="宋体" w:hAnsi="宋体" w:cs="宋体"/>
                <w:color w:val="000000"/>
                <w:sz w:val="24"/>
              </w:rPr>
              <w:t>1，等电位</w:t>
            </w:r>
            <w:r>
              <w:rPr>
                <w:rFonts w:hint="eastAsia" w:ascii="宋体" w:hAnsi="宋体" w:cs="宋体"/>
                <w:color w:val="000000"/>
                <w:sz w:val="24"/>
                <w:lang w:eastAsia="zh-CN"/>
              </w:rPr>
              <w:t>×</w:t>
            </w:r>
            <w:r>
              <w:rPr>
                <w:rFonts w:hint="eastAsia" w:ascii="宋体" w:hAnsi="宋体" w:cs="宋体"/>
                <w:color w:val="000000"/>
                <w:sz w:val="24"/>
              </w:rPr>
              <w:t>2，双关节延伸臂及输液架</w:t>
            </w:r>
            <w:r>
              <w:rPr>
                <w:rFonts w:hint="eastAsia" w:ascii="宋体" w:hAnsi="宋体" w:cs="宋体"/>
                <w:color w:val="000000"/>
                <w:sz w:val="24"/>
                <w:lang w:eastAsia="zh-CN"/>
              </w:rPr>
              <w:t>×</w:t>
            </w:r>
            <w:r>
              <w:rPr>
                <w:rFonts w:hint="eastAsia" w:ascii="宋体" w:hAnsi="宋体" w:cs="宋体"/>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19.使用期限≥10年。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20. 自验收合格之日起计整机免费原厂保修期≥3年（包含维护、保养、维修及所有零配件等）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21.吊塔表面粉末涂层厚度≥70微米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22.吊塔采用圆弧形全封闭式设计，整体表面无锐角，无任何螺丝钉外露,避免细菌滋生，符合院感要求。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23.符合中国国家医院建筑抗震规范要求，具备≥9级地震测试报告。</w:t>
            </w:r>
          </w:p>
        </w:tc>
      </w:tr>
    </w:tbl>
    <w:p>
      <w:pPr>
        <w:tabs>
          <w:tab w:val="left" w:pos="426"/>
        </w:tabs>
        <w:spacing w:line="360" w:lineRule="auto"/>
        <w:ind w:firstLine="480" w:firstLineChars="200"/>
        <w:rPr>
          <w:rFonts w:hint="eastAsia" w:ascii="宋体" w:hAnsi="宋体" w:cs="宋体"/>
          <w:color w:val="000000"/>
          <w:sz w:val="24"/>
        </w:rPr>
      </w:pPr>
    </w:p>
    <w:p>
      <w:pPr>
        <w:tabs>
          <w:tab w:val="left" w:pos="426"/>
        </w:tabs>
        <w:spacing w:line="360" w:lineRule="auto"/>
        <w:ind w:firstLine="480" w:firstLineChars="200"/>
        <w:rPr>
          <w:rFonts w:hint="default" w:ascii="宋体" w:hAnsi="宋体" w:cs="宋体"/>
          <w:color w:val="000000"/>
          <w:sz w:val="24"/>
          <w:lang w:val="en-US" w:eastAsia="zh-CN"/>
        </w:rPr>
      </w:pPr>
      <w:r>
        <w:rPr>
          <w:rFonts w:hint="eastAsia" w:ascii="宋体" w:hAnsi="宋体" w:cs="宋体"/>
          <w:color w:val="000000"/>
          <w:sz w:val="24"/>
          <w:lang w:val="en-US" w:eastAsia="zh-CN"/>
        </w:rPr>
        <w:t>（五）外科吊塔 2台/套</w:t>
      </w:r>
    </w:p>
    <w:tbl>
      <w:tblPr>
        <w:tblStyle w:val="39"/>
        <w:tblW w:w="89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blHeader/>
          <w:jc w:val="center"/>
        </w:trPr>
        <w:tc>
          <w:tcPr>
            <w:tcW w:w="8926" w:type="dxa"/>
            <w:tcBorders>
              <w:tl2br w:val="nil"/>
              <w:tr2bl w:val="nil"/>
            </w:tcBorders>
            <w:shd w:val="clear" w:color="000000" w:fill="auto"/>
            <w:vAlign w:val="top"/>
          </w:tcPr>
          <w:p>
            <w:pPr>
              <w:tabs>
                <w:tab w:val="left" w:pos="426"/>
              </w:tabs>
              <w:spacing w:line="360" w:lineRule="auto"/>
              <w:ind w:firstLine="480" w:firstLineChars="200"/>
              <w:rPr>
                <w:rFonts w:hint="eastAsia" w:ascii="宋体" w:hAnsi="宋体" w:cs="宋体"/>
                <w:color w:val="000000"/>
                <w:sz w:val="24"/>
                <w:lang w:eastAsia="zh-CN"/>
              </w:rPr>
            </w:pPr>
            <w:r>
              <w:rPr>
                <w:rFonts w:hint="eastAsia" w:ascii="宋体" w:hAnsi="宋体" w:cs="宋体"/>
                <w:color w:val="000000"/>
                <w:sz w:val="24"/>
                <w:lang w:eastAsia="zh-CN"/>
              </w:rPr>
              <w:t>需求条款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tcBorders>
              <w:tl2br w:val="nil"/>
              <w:tr2bl w:val="nil"/>
            </w:tcBorders>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（五）外科吊塔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1.采用高强度铝合金材质为高强度铝合金，一体成型，全封闭式设计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2.箱体表面采用环保抗菌材料喷塑处理，抗菌率≥99.9%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3.所有的电源插座、气源终端等需采用通用版型（非定制版），后期各种品牌电源插座、气源终端均可替换安装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4.吊臂旋转角度≥330º，具备限位系统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5.具备气动刹车系统，保障吊臂移动灵活和定位准确。各关节轴承具备自锁功能，防止吊臂自行产生旋转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6.所有吊塔上承载的设备的电源线路及气源管路和塔体之间不会发生相对移动，所有电源线路及气源管路在塔体内不外露，保证吊塔在移动过程中，不会因位置的改变导致线路的脱落。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7.吊塔内部采用气电分离式设计，氧化性医用气体终端距离在正常工作状态和单一故障状态下可能产生火花的电器元件≥20</w:t>
            </w:r>
            <w:r>
              <w:rPr>
                <w:rFonts w:hint="eastAsia" w:ascii="宋体" w:hAnsi="宋体" w:cs="宋体"/>
                <w:color w:val="000000"/>
                <w:sz w:val="24"/>
                <w:lang w:val="en-US" w:eastAsia="zh-CN"/>
              </w:rPr>
              <w:t>c</w:t>
            </w:r>
            <w:r>
              <w:rPr>
                <w:rFonts w:hint="eastAsia" w:ascii="宋体" w:hAnsi="宋体" w:cs="宋体"/>
                <w:color w:val="000000"/>
                <w:sz w:val="24"/>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8.各种气源接口均标识为不同颜色和不同形状，具有防误插功能。吊塔箱体上气源接口采用Z字形摆放，确保接气使用时互不干涉，气口品牌与吊塔品牌一致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9.气体终端含通，断，拔三种状态。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10.气电箱体有氧气泻流孔设计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11.电源插口为二脚、三脚、圆脚均可通用，插座插头可插拔≥50000次，可带气维修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12.医用气体软管符合生物相容性要求，三层管设计，非PVC材质，抗老化，年久不释放有毒物质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13.托盘承载重量≥40Kg，带抽屉的托盘承载重量≥40Kg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14.外壳具有良好的防火性能，防火等级要求达到UL94或</w:t>
            </w:r>
            <w:r>
              <w:rPr>
                <w:rFonts w:hint="eastAsia" w:ascii="宋体" w:hAnsi="宋体" w:cs="宋体"/>
                <w:color w:val="000000"/>
                <w:sz w:val="24"/>
                <w:lang w:val="en-US" w:eastAsia="zh-CN"/>
              </w:rPr>
              <w:t>同等标准及</w:t>
            </w:r>
            <w:r>
              <w:rPr>
                <w:rFonts w:hint="eastAsia" w:ascii="宋体" w:hAnsi="宋体" w:cs="宋体"/>
                <w:color w:val="000000"/>
                <w:sz w:val="24"/>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15.悬臂最薄处≥2mm，最厚处≥11mm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16.配置要求：电动升降双悬臂（长度可灵活选择）</w:t>
            </w:r>
            <w:r>
              <w:rPr>
                <w:rFonts w:hint="eastAsia" w:ascii="宋体" w:hAnsi="宋体" w:cs="宋体"/>
                <w:color w:val="000000"/>
                <w:sz w:val="24"/>
                <w:lang w:eastAsia="zh-CN"/>
              </w:rPr>
              <w:t>×</w:t>
            </w:r>
            <w:r>
              <w:rPr>
                <w:rFonts w:hint="eastAsia" w:ascii="宋体" w:hAnsi="宋体" w:cs="宋体"/>
                <w:color w:val="000000"/>
                <w:sz w:val="24"/>
              </w:rPr>
              <w:t>1，托盘</w:t>
            </w:r>
            <w:r>
              <w:rPr>
                <w:rFonts w:hint="eastAsia" w:ascii="宋体" w:hAnsi="宋体" w:cs="宋体"/>
                <w:color w:val="000000"/>
                <w:sz w:val="24"/>
                <w:lang w:eastAsia="zh-CN"/>
              </w:rPr>
              <w:t>×</w:t>
            </w:r>
            <w:r>
              <w:rPr>
                <w:rFonts w:hint="eastAsia" w:ascii="宋体" w:hAnsi="宋体" w:cs="宋体"/>
                <w:color w:val="000000"/>
                <w:sz w:val="24"/>
              </w:rPr>
              <w:t>3，抽屉</w:t>
            </w:r>
            <w:r>
              <w:rPr>
                <w:rFonts w:hint="eastAsia" w:ascii="宋体" w:hAnsi="宋体" w:cs="宋体"/>
                <w:color w:val="000000"/>
                <w:sz w:val="24"/>
                <w:lang w:eastAsia="zh-CN"/>
              </w:rPr>
              <w:t>×</w:t>
            </w:r>
            <w:r>
              <w:rPr>
                <w:rFonts w:hint="eastAsia" w:ascii="宋体" w:hAnsi="宋体" w:cs="宋体"/>
                <w:color w:val="000000"/>
                <w:sz w:val="24"/>
              </w:rPr>
              <w:t>1，气体终端（氧气</w:t>
            </w:r>
            <w:r>
              <w:rPr>
                <w:rFonts w:hint="eastAsia" w:ascii="宋体" w:hAnsi="宋体" w:cs="宋体"/>
                <w:color w:val="000000"/>
                <w:sz w:val="24"/>
                <w:lang w:eastAsia="zh-CN"/>
              </w:rPr>
              <w:t>×</w:t>
            </w:r>
            <w:r>
              <w:rPr>
                <w:rFonts w:hint="eastAsia" w:ascii="宋体" w:hAnsi="宋体" w:cs="宋体"/>
                <w:color w:val="000000"/>
                <w:sz w:val="24"/>
              </w:rPr>
              <w:t>1，负压吸引</w:t>
            </w:r>
            <w:r>
              <w:rPr>
                <w:rFonts w:hint="eastAsia" w:ascii="宋体" w:hAnsi="宋体" w:cs="宋体"/>
                <w:color w:val="000000"/>
                <w:sz w:val="24"/>
                <w:lang w:eastAsia="zh-CN"/>
              </w:rPr>
              <w:t>×</w:t>
            </w:r>
            <w:r>
              <w:rPr>
                <w:rFonts w:hint="eastAsia" w:ascii="宋体" w:hAnsi="宋体" w:cs="宋体"/>
                <w:color w:val="000000"/>
                <w:sz w:val="24"/>
              </w:rPr>
              <w:t>2，空气</w:t>
            </w:r>
            <w:r>
              <w:rPr>
                <w:rFonts w:hint="eastAsia" w:ascii="宋体" w:hAnsi="宋体" w:cs="宋体"/>
                <w:color w:val="000000"/>
                <w:sz w:val="24"/>
                <w:lang w:eastAsia="zh-CN"/>
              </w:rPr>
              <w:t>×</w:t>
            </w:r>
            <w:r>
              <w:rPr>
                <w:rFonts w:hint="eastAsia" w:ascii="宋体" w:hAnsi="宋体" w:cs="宋体"/>
                <w:color w:val="000000"/>
                <w:sz w:val="24"/>
              </w:rPr>
              <w:t>1，二氧化碳</w:t>
            </w:r>
            <w:r>
              <w:rPr>
                <w:rFonts w:hint="eastAsia" w:ascii="宋体" w:hAnsi="宋体" w:cs="宋体"/>
                <w:color w:val="000000"/>
                <w:sz w:val="24"/>
                <w:lang w:eastAsia="zh-CN"/>
              </w:rPr>
              <w:t>×</w:t>
            </w:r>
            <w:r>
              <w:rPr>
                <w:rFonts w:hint="eastAsia" w:ascii="宋体" w:hAnsi="宋体" w:cs="宋体"/>
                <w:color w:val="000000"/>
                <w:sz w:val="24"/>
              </w:rPr>
              <w:t>2），电源插座</w:t>
            </w:r>
            <w:r>
              <w:rPr>
                <w:rFonts w:hint="eastAsia" w:ascii="宋体" w:hAnsi="宋体" w:cs="宋体"/>
                <w:color w:val="000000"/>
                <w:sz w:val="24"/>
                <w:lang w:eastAsia="zh-CN"/>
              </w:rPr>
              <w:t>×</w:t>
            </w:r>
            <w:r>
              <w:rPr>
                <w:rFonts w:hint="eastAsia" w:ascii="宋体" w:hAnsi="宋体" w:cs="宋体"/>
                <w:color w:val="000000"/>
                <w:sz w:val="24"/>
              </w:rPr>
              <w:t>12，网络接口</w:t>
            </w:r>
            <w:r>
              <w:rPr>
                <w:rFonts w:hint="eastAsia" w:ascii="宋体" w:hAnsi="宋体" w:cs="宋体"/>
                <w:color w:val="000000"/>
                <w:sz w:val="24"/>
                <w:lang w:eastAsia="zh-CN"/>
              </w:rPr>
              <w:t>×</w:t>
            </w:r>
            <w:r>
              <w:rPr>
                <w:rFonts w:hint="eastAsia" w:ascii="宋体" w:hAnsi="宋体" w:cs="宋体"/>
                <w:color w:val="000000"/>
                <w:sz w:val="24"/>
              </w:rPr>
              <w:t>2，视频接口</w:t>
            </w:r>
            <w:r>
              <w:rPr>
                <w:rFonts w:hint="eastAsia" w:ascii="宋体" w:hAnsi="宋体" w:cs="宋体"/>
                <w:color w:val="000000"/>
                <w:sz w:val="24"/>
                <w:lang w:eastAsia="zh-CN"/>
              </w:rPr>
              <w:t>×</w:t>
            </w:r>
            <w:r>
              <w:rPr>
                <w:rFonts w:hint="eastAsia" w:ascii="宋体" w:hAnsi="宋体" w:cs="宋体"/>
                <w:color w:val="000000"/>
                <w:sz w:val="24"/>
              </w:rPr>
              <w:t>2，等电位</w:t>
            </w:r>
            <w:r>
              <w:rPr>
                <w:rFonts w:hint="eastAsia" w:ascii="宋体" w:hAnsi="宋体" w:cs="宋体"/>
                <w:color w:val="000000"/>
                <w:sz w:val="24"/>
                <w:lang w:eastAsia="zh-CN"/>
              </w:rPr>
              <w:t>×</w:t>
            </w:r>
            <w:r>
              <w:rPr>
                <w:rFonts w:hint="eastAsia" w:ascii="宋体" w:hAnsi="宋体" w:cs="宋体"/>
                <w:color w:val="000000"/>
                <w:sz w:val="24"/>
              </w:rPr>
              <w:t>2，一体成型储物盒</w:t>
            </w:r>
            <w:r>
              <w:rPr>
                <w:rFonts w:hint="eastAsia" w:ascii="宋体" w:hAnsi="宋体" w:cs="宋体"/>
                <w:color w:val="000000"/>
                <w:sz w:val="24"/>
                <w:lang w:eastAsia="zh-CN"/>
              </w:rPr>
              <w:t>×</w:t>
            </w:r>
            <w:r>
              <w:rPr>
                <w:rFonts w:hint="eastAsia" w:ascii="宋体" w:hAnsi="宋体" w:cs="宋体"/>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17.使用期限≥10年。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18.自验收合格之日起计整机免费原厂保修期≥3年（包含维护、保养、维修及所有零配件等）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19.吊塔表面粉末涂层厚度应≥70微米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20.吊塔采用圆弧形全封闭式设计，整体表面无锐角，无任何螺丝钉外露,避免细菌滋生，符合院感要求。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21.符合中国国家医院建筑抗震规范要求，具备≥9级地震测试报告。</w:t>
            </w:r>
          </w:p>
        </w:tc>
      </w:tr>
    </w:tbl>
    <w:p>
      <w:pPr>
        <w:tabs>
          <w:tab w:val="left" w:pos="426"/>
        </w:tabs>
        <w:spacing w:line="360" w:lineRule="auto"/>
        <w:ind w:firstLine="480" w:firstLineChars="200"/>
        <w:rPr>
          <w:rFonts w:hint="eastAsia" w:ascii="宋体" w:hAnsi="宋体" w:cs="宋体"/>
          <w:color w:val="000000"/>
          <w:sz w:val="24"/>
        </w:rPr>
      </w:pPr>
    </w:p>
    <w:p>
      <w:pPr>
        <w:tabs>
          <w:tab w:val="left" w:pos="426"/>
        </w:tabs>
        <w:spacing w:line="360" w:lineRule="auto"/>
        <w:ind w:firstLine="480" w:firstLineChars="200"/>
        <w:rPr>
          <w:rFonts w:hint="default" w:ascii="宋体" w:hAnsi="宋体" w:cs="宋体"/>
          <w:color w:val="000000"/>
          <w:sz w:val="24"/>
          <w:lang w:val="en-US" w:eastAsia="zh-CN"/>
        </w:rPr>
      </w:pPr>
      <w:r>
        <w:rPr>
          <w:rFonts w:hint="eastAsia" w:ascii="宋体" w:hAnsi="宋体" w:cs="宋体"/>
          <w:color w:val="000000"/>
          <w:sz w:val="24"/>
          <w:lang w:val="en-US" w:eastAsia="zh-CN"/>
        </w:rPr>
        <w:t>（六）手术床、床柱 1台/套</w:t>
      </w:r>
    </w:p>
    <w:tbl>
      <w:tblPr>
        <w:tblStyle w:val="39"/>
        <w:tblW w:w="89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blHeader/>
          <w:jc w:val="center"/>
        </w:trPr>
        <w:tc>
          <w:tcPr>
            <w:tcW w:w="8926" w:type="dxa"/>
            <w:tcBorders>
              <w:tl2br w:val="nil"/>
              <w:tr2bl w:val="nil"/>
            </w:tcBorders>
            <w:shd w:val="clear" w:color="000000" w:fill="auto"/>
            <w:vAlign w:val="top"/>
          </w:tcPr>
          <w:p>
            <w:pPr>
              <w:tabs>
                <w:tab w:val="left" w:pos="426"/>
              </w:tabs>
              <w:spacing w:line="360" w:lineRule="auto"/>
              <w:ind w:firstLine="480" w:firstLineChars="200"/>
              <w:rPr>
                <w:rFonts w:hint="eastAsia" w:ascii="宋体" w:hAnsi="宋体" w:cs="宋体"/>
                <w:color w:val="000000"/>
                <w:sz w:val="24"/>
                <w:lang w:eastAsia="zh-CN"/>
              </w:rPr>
            </w:pPr>
            <w:r>
              <w:rPr>
                <w:rFonts w:hint="eastAsia" w:ascii="宋体" w:hAnsi="宋体" w:cs="宋体"/>
                <w:color w:val="000000"/>
                <w:sz w:val="24"/>
                <w:lang w:eastAsia="zh-CN"/>
              </w:rPr>
              <w:t>需求条款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（六）手术床、床柱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1.适用于神经外科、血管、心脏杂交手术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2.操作方式：≥2种电动控制方式，包括：一套为红外无线控制，另一套为手术床床体备用操作控制系统，确保手术床在一套发生故障时，另一套仍能可靠运行。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3.双向平移，最大透视距离≥1800mm。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4.通过手术台面更换，可与DSA、CT、MR对接，完成患者术中检查的无缝转运。具有神外、骨外、普外、泌尿、杂交手术等不同系列床板和台柱选择。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5.手术床床面框架和床柱外壳采用优质镍铬不锈钢材料制成。可保用≥8年以上不生锈。床面下侧安装有导轨，用于输送X光片盒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6.底座外壳由优质镍铬不锈钢材料制作，密封，避免污物存留；高度不超过30mm，可方便C臂操作。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7.床板由透X光的碳板制成，可按手术要求更换不同床板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8.所有床板均可通过小车拆卸和更换，配备横向和纵向小车各一套，整个床面可做到双向偏心柱形式，适用于术中C型臂X光透视。通用型床面模块具有三种结构加强型爪状关节，可适应极限体位时的负载及放置误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9.具备固定式台柱，与地面无缝连接，便于清洁，有利于影像设备使用和手术医生的站位。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10.全碳纤维床板一张：可用于导管手术/CT手术，全长</w:t>
            </w:r>
            <w:r>
              <w:rPr>
                <w:rFonts w:hint="eastAsia" w:ascii="宋体" w:hAnsi="宋体" w:cs="宋体"/>
                <w:color w:val="000000"/>
                <w:sz w:val="24"/>
                <w:lang w:val="en-US" w:eastAsia="zh-CN"/>
              </w:rPr>
              <w:t>≥</w:t>
            </w:r>
            <w:r>
              <w:rPr>
                <w:rFonts w:hint="eastAsia" w:ascii="宋体" w:hAnsi="宋体" w:cs="宋体"/>
                <w:color w:val="000000"/>
                <w:sz w:val="24"/>
              </w:rPr>
              <w:t>2</w:t>
            </w:r>
            <w:r>
              <w:rPr>
                <w:rFonts w:hint="eastAsia" w:ascii="宋体" w:hAnsi="宋体" w:cs="宋体"/>
                <w:color w:val="000000"/>
                <w:sz w:val="24"/>
                <w:lang w:val="en-US" w:eastAsia="zh-CN"/>
              </w:rPr>
              <w:t>500</w:t>
            </w:r>
            <w:r>
              <w:rPr>
                <w:rFonts w:hint="eastAsia" w:ascii="宋体" w:hAnsi="宋体" w:cs="宋体"/>
                <w:color w:val="000000"/>
                <w:sz w:val="24"/>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11.模块式床面一张，碳纤维多功能板透视距离</w:t>
            </w:r>
            <w:r>
              <w:rPr>
                <w:rFonts w:hint="eastAsia" w:ascii="宋体" w:hAnsi="宋体" w:cs="宋体"/>
                <w:color w:val="000000"/>
                <w:sz w:val="24"/>
                <w:lang w:val="en-US" w:eastAsia="zh-CN"/>
              </w:rPr>
              <w:t>≥</w:t>
            </w:r>
            <w:r>
              <w:rPr>
                <w:rFonts w:hint="eastAsia" w:ascii="宋体" w:hAnsi="宋体" w:cs="宋体"/>
                <w:color w:val="000000"/>
                <w:sz w:val="24"/>
              </w:rPr>
              <w:t>1800mm，360度射线可透，前后位射线可透。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12.标配换床车，术后快速更换床板，提供手术室运转效率。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13.手术床长度(含头板模块)</w:t>
            </w:r>
            <w:r>
              <w:rPr>
                <w:rFonts w:hint="eastAsia" w:ascii="宋体" w:hAnsi="宋体" w:cs="宋体"/>
                <w:color w:val="000000"/>
                <w:sz w:val="24"/>
                <w:lang w:val="en-US" w:eastAsia="zh-CN"/>
              </w:rPr>
              <w:t>≥</w:t>
            </w:r>
            <w:r>
              <w:rPr>
                <w:rFonts w:hint="eastAsia" w:ascii="宋体" w:hAnsi="宋体" w:cs="宋体"/>
                <w:color w:val="000000"/>
                <w:sz w:val="24"/>
              </w:rPr>
              <w:t>21</w:t>
            </w:r>
            <w:r>
              <w:rPr>
                <w:rFonts w:hint="eastAsia" w:ascii="宋体" w:hAnsi="宋体" w:cs="宋体"/>
                <w:color w:val="000000"/>
                <w:sz w:val="24"/>
                <w:lang w:val="en-US" w:eastAsia="zh-CN"/>
              </w:rPr>
              <w:t>00</w:t>
            </w:r>
            <w:r>
              <w:rPr>
                <w:rFonts w:hint="eastAsia" w:ascii="宋体" w:hAnsi="宋体" w:cs="宋体"/>
                <w:color w:val="000000"/>
                <w:sz w:val="24"/>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14.手术床宽度:5</w:t>
            </w:r>
            <w:r>
              <w:rPr>
                <w:rFonts w:hint="eastAsia" w:ascii="宋体" w:hAnsi="宋体" w:cs="宋体"/>
                <w:color w:val="000000"/>
                <w:sz w:val="24"/>
                <w:lang w:val="en-US" w:eastAsia="zh-CN"/>
              </w:rPr>
              <w:t>5</w:t>
            </w:r>
            <w:r>
              <w:rPr>
                <w:rFonts w:hint="eastAsia" w:ascii="宋体" w:hAnsi="宋体" w:cs="宋体"/>
                <w:color w:val="000000"/>
                <w:sz w:val="24"/>
              </w:rPr>
              <w:t>0~600mm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15.手术床高度(配神外台柱)：600mm~1100mm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16.床板、床柱数量</w:t>
            </w:r>
            <w:r>
              <w:rPr>
                <w:rFonts w:hint="eastAsia" w:ascii="宋体" w:hAnsi="宋体" w:cs="宋体"/>
                <w:color w:val="000000"/>
                <w:sz w:val="24"/>
                <w:lang w:val="en-US" w:eastAsia="zh-CN"/>
              </w:rPr>
              <w:t xml:space="preserve"> </w:t>
            </w:r>
            <w:r>
              <w:rPr>
                <w:rFonts w:hint="eastAsia" w:ascii="宋体" w:hAnsi="宋体" w:cs="宋体"/>
                <w:color w:val="000000"/>
                <w:sz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17.托手板</w:t>
            </w:r>
            <w:r>
              <w:rPr>
                <w:rFonts w:hint="eastAsia" w:ascii="宋体" w:hAnsi="宋体" w:cs="宋体"/>
                <w:color w:val="000000"/>
                <w:sz w:val="24"/>
                <w:lang w:val="en-US" w:eastAsia="zh-CN"/>
              </w:rPr>
              <w:t xml:space="preserve"> </w:t>
            </w:r>
            <w:r>
              <w:rPr>
                <w:rFonts w:hint="eastAsia" w:ascii="宋体" w:hAnsi="宋体" w:cs="宋体"/>
                <w:color w:val="000000"/>
                <w:sz w:val="24"/>
              </w:rPr>
              <w:t>2块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18.体位记忆功能，可存储可调用</w:t>
            </w:r>
            <w:r>
              <w:rPr>
                <w:rFonts w:hint="eastAsia" w:ascii="宋体" w:hAnsi="宋体" w:cs="宋体"/>
                <w:color w:val="000000"/>
                <w:sz w:val="24"/>
                <w:lang w:val="en-US" w:eastAsia="zh-CN"/>
              </w:rPr>
              <w:t>≥</w:t>
            </w:r>
            <w:r>
              <w:rPr>
                <w:rFonts w:hint="eastAsia" w:ascii="宋体" w:hAnsi="宋体" w:cs="宋体"/>
                <w:color w:val="000000"/>
                <w:sz w:val="24"/>
              </w:rPr>
              <w:t>3</w:t>
            </w:r>
            <w:r>
              <w:rPr>
                <w:rFonts w:hint="eastAsia" w:ascii="宋体" w:hAnsi="宋体" w:cs="宋体"/>
                <w:color w:val="000000"/>
                <w:sz w:val="24"/>
                <w:lang w:val="en-US" w:eastAsia="zh-CN"/>
              </w:rPr>
              <w:t>5</w:t>
            </w:r>
            <w:r>
              <w:rPr>
                <w:rFonts w:hint="eastAsia" w:ascii="宋体" w:hAnsi="宋体" w:cs="宋体"/>
                <w:color w:val="000000"/>
                <w:sz w:val="24"/>
              </w:rPr>
              <w:t>组体位。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19.自动识别头脚端，避免误操作，影响手术安全。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20.外科通用床面最大承重量</w:t>
            </w:r>
            <w:r>
              <w:rPr>
                <w:rFonts w:hint="eastAsia" w:ascii="宋体" w:hAnsi="宋体" w:cs="宋体"/>
                <w:color w:val="000000"/>
                <w:sz w:val="24"/>
                <w:lang w:val="en-US" w:eastAsia="zh-CN"/>
              </w:rPr>
              <w:t>≥</w:t>
            </w:r>
            <w:r>
              <w:rPr>
                <w:rFonts w:hint="eastAsia" w:ascii="宋体" w:hAnsi="宋体" w:cs="宋体"/>
                <w:color w:val="000000"/>
                <w:sz w:val="24"/>
              </w:rPr>
              <w:t>4</w:t>
            </w:r>
            <w:r>
              <w:rPr>
                <w:rFonts w:hint="eastAsia" w:ascii="宋体" w:hAnsi="宋体" w:cs="宋体"/>
                <w:color w:val="000000"/>
                <w:sz w:val="24"/>
                <w:lang w:val="en-US" w:eastAsia="zh-CN"/>
              </w:rPr>
              <w:t>0</w:t>
            </w:r>
            <w:r>
              <w:rPr>
                <w:rFonts w:hint="eastAsia" w:ascii="宋体" w:hAnsi="宋体" w:cs="宋体"/>
                <w:color w:val="000000"/>
                <w:sz w:val="24"/>
              </w:rPr>
              <w:t>0kg，全碳纤维整体型床面最大承重量</w:t>
            </w:r>
            <w:r>
              <w:rPr>
                <w:rFonts w:hint="eastAsia" w:ascii="宋体" w:hAnsi="宋体" w:cs="宋体"/>
                <w:color w:val="000000"/>
                <w:sz w:val="24"/>
                <w:lang w:val="en-US" w:eastAsia="zh-CN"/>
              </w:rPr>
              <w:t>≥</w:t>
            </w:r>
            <w:r>
              <w:rPr>
                <w:rFonts w:hint="eastAsia" w:ascii="宋体" w:hAnsi="宋体" w:cs="宋体"/>
                <w:color w:val="000000"/>
                <w:sz w:val="24"/>
              </w:rPr>
              <w:t>250kg</w:t>
            </w:r>
          </w:p>
        </w:tc>
      </w:tr>
    </w:tbl>
    <w:p>
      <w:pPr>
        <w:tabs>
          <w:tab w:val="left" w:pos="426"/>
        </w:tabs>
        <w:spacing w:line="360" w:lineRule="auto"/>
        <w:ind w:firstLine="480" w:firstLineChars="200"/>
        <w:rPr>
          <w:rFonts w:hint="default" w:ascii="宋体" w:hAnsi="宋体" w:cs="宋体"/>
          <w:color w:val="000000"/>
          <w:sz w:val="24"/>
          <w:lang w:val="en-US" w:eastAsia="zh-CN"/>
        </w:rPr>
      </w:pPr>
      <w:r>
        <w:rPr>
          <w:rFonts w:hint="eastAsia" w:ascii="宋体" w:hAnsi="宋体" w:cs="宋体"/>
          <w:color w:val="000000"/>
          <w:sz w:val="24"/>
          <w:lang w:val="en-US" w:eastAsia="zh-CN"/>
        </w:rPr>
        <w:t>（七）数字一体化系统 2台/套</w:t>
      </w:r>
    </w:p>
    <w:tbl>
      <w:tblPr>
        <w:tblStyle w:val="39"/>
        <w:tblW w:w="89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blHeader/>
          <w:jc w:val="center"/>
        </w:trPr>
        <w:tc>
          <w:tcPr>
            <w:tcW w:w="8926" w:type="dxa"/>
            <w:tcBorders>
              <w:tl2br w:val="nil"/>
              <w:tr2bl w:val="nil"/>
            </w:tcBorders>
            <w:shd w:val="clear" w:color="000000" w:fill="auto"/>
            <w:vAlign w:val="top"/>
          </w:tcPr>
          <w:p>
            <w:pPr>
              <w:tabs>
                <w:tab w:val="left" w:pos="426"/>
              </w:tabs>
              <w:spacing w:line="360" w:lineRule="auto"/>
              <w:ind w:firstLine="480" w:firstLineChars="200"/>
              <w:rPr>
                <w:rFonts w:hint="eastAsia" w:ascii="宋体" w:hAnsi="宋体" w:cs="宋体"/>
                <w:color w:val="000000"/>
                <w:sz w:val="24"/>
                <w:lang w:eastAsia="zh-CN"/>
              </w:rPr>
            </w:pPr>
            <w:r>
              <w:rPr>
                <w:rFonts w:hint="eastAsia" w:ascii="宋体" w:hAnsi="宋体" w:cs="宋体"/>
                <w:color w:val="000000"/>
                <w:sz w:val="24"/>
                <w:lang w:eastAsia="zh-CN"/>
              </w:rPr>
              <w:t>需求条款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（七）数字一体化系统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1、通过一个集影像/数据管理和音视频通信的整体数字化平台，将来自于不同厂商设备的医疗影像和数据无缝集成，可方便快捷地获取和记录有关病人的各种信息，使手术室工作流得以最优化。同时，该系统在不影响医院现有网络正常运行情况下，还能实现手术室与会议室、示教室的高清音视频通信和全方位的双向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2、系统主机采用模块化设计，可以兼容复合手术室内部所有设备。并且根据复合手术室特点，系统主机预留了足够的信号模块，便于后期设备的接入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3、系统主机包含的视频模块、音频模块、控制模块和电源模块等主要模块均采用卡槽式设计。具有开机自检功能，启动过程中监控整个系统的各个模块，并在软件中提示工作状态。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4、系统可以按照不同操作者的使用习惯进行路由路径的预设和保存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5、输入和输出信号板卡采用模块化设计，并且在控制主机中可以显示每个模块目前的工作状态。每个输入模块配置输入信号是否激活的状态指示灯；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6、系统具备自我诊断功能，可以诊断复合手术室相关接入设备的信号状态，便于设备维护和维修。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7、系统具备安全回路设计，在设备故障时，系统可以自动切换到备用信号模块，确保复合手术室信号传输不中断。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8、保证提供高清的音视频信号，与第三方转播系统以光纤传输形式实现手术室与会议室、示教室之间双向高清视音频交流。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9、手术室内影像路由：在手术室内可以将不同图像源（包括标准输出接口的内窥镜影像、全景摄像机影像、术野摄像机、麻醉监护信息、导航手术系统影像等）传送到本手术室内的任一显示终端，传输质量达到1080p，4K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10、数字化手术室内可以以1080P，4K全高清的格式记录手术过程的典型图片。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11、数字化手术室具备全高清手术转播、手术交流的全部功能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12、主要配置需求如下：</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（1）数字化手术室专用线缆 2条</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（2）医用高清液晶监视器4套</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（3）≥55寸医用内嵌式液晶显示器 2套</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（4）手术室信息管理系统 2套</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（5）视频存储主机 2套</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（6）数字化手术室专用软件 2套</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（7）高保真吸顶喇叭 4套</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（8）无线麦克风 2套</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（9）高清全景摄像机 2套</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（10）护士工作平台  2套</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（11）术野摄像机 2套</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（12）院内转播示教 1套</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（13）转播光电转换设备 1套</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（14）示教室及会议室全景摄像头 2套</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（15）≥65寸示教终端 2套</w:t>
            </w:r>
          </w:p>
        </w:tc>
      </w:tr>
    </w:tbl>
    <w:p>
      <w:pPr>
        <w:tabs>
          <w:tab w:val="left" w:pos="426"/>
        </w:tabs>
        <w:spacing w:line="360" w:lineRule="auto"/>
        <w:ind w:firstLine="480" w:firstLineChars="200"/>
        <w:rPr>
          <w:rFonts w:hint="default" w:ascii="宋体" w:hAnsi="宋体" w:cs="宋体"/>
          <w:color w:val="000000"/>
          <w:sz w:val="24"/>
          <w:lang w:val="en-US" w:eastAsia="zh-CN"/>
        </w:rPr>
      </w:pPr>
      <w:r>
        <w:rPr>
          <w:rFonts w:hint="eastAsia" w:ascii="宋体" w:hAnsi="宋体" w:cs="宋体"/>
          <w:color w:val="000000"/>
          <w:sz w:val="24"/>
          <w:lang w:val="en-US" w:eastAsia="zh-CN"/>
        </w:rPr>
        <w:t>（八）复合手术室其他配置 2台/套</w:t>
      </w:r>
    </w:p>
    <w:tbl>
      <w:tblPr>
        <w:tblStyle w:val="39"/>
        <w:tblW w:w="89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blHeader/>
          <w:jc w:val="center"/>
        </w:trPr>
        <w:tc>
          <w:tcPr>
            <w:tcW w:w="8926" w:type="dxa"/>
            <w:tcBorders>
              <w:tl2br w:val="nil"/>
              <w:tr2bl w:val="nil"/>
            </w:tcBorders>
            <w:shd w:val="clear" w:color="000000" w:fill="auto"/>
            <w:vAlign w:val="top"/>
          </w:tcPr>
          <w:p>
            <w:pPr>
              <w:tabs>
                <w:tab w:val="left" w:pos="426"/>
              </w:tabs>
              <w:spacing w:line="360" w:lineRule="auto"/>
              <w:ind w:firstLine="480" w:firstLineChars="200"/>
              <w:rPr>
                <w:rFonts w:hint="eastAsia" w:ascii="宋体" w:hAnsi="宋体" w:cs="宋体"/>
                <w:color w:val="000000"/>
                <w:sz w:val="24"/>
                <w:lang w:eastAsia="zh-CN"/>
              </w:rPr>
            </w:pPr>
            <w:r>
              <w:rPr>
                <w:rFonts w:hint="eastAsia" w:ascii="宋体" w:hAnsi="宋体" w:cs="宋体"/>
                <w:color w:val="000000"/>
                <w:sz w:val="24"/>
                <w:lang w:eastAsia="zh-CN"/>
              </w:rPr>
              <w:t>需求条款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（八）复合手术室其他配置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1.医用显示器及显示器吊架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2.显示器吊架系统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3.4K医用大屏幕1个，4K医用显示器3个（2台用于主机操作以及实时图像显示、参考图像显示，1台作为监护仪分屏）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4.具备双向对讲系统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5.输液器吊架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6.桡动脉穿刺臂托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6" w:type="dxa"/>
            <w:shd w:val="clear" w:color="auto" w:fill="auto"/>
            <w:vAlign w:val="top"/>
          </w:tcPr>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7.机房（不含土建）屏蔽工程</w:t>
            </w:r>
          </w:p>
        </w:tc>
      </w:tr>
    </w:tbl>
    <w:p>
      <w:pPr>
        <w:tabs>
          <w:tab w:val="left" w:pos="426"/>
        </w:tabs>
        <w:spacing w:line="360" w:lineRule="auto"/>
        <w:ind w:firstLine="480" w:firstLineChars="200"/>
        <w:rPr>
          <w:rFonts w:hint="eastAsia" w:ascii="宋体" w:hAnsi="宋体" w:cs="宋体"/>
          <w:color w:val="000000"/>
          <w:sz w:val="24"/>
        </w:rPr>
      </w:pPr>
    </w:p>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（2）商务要求：</w:t>
      </w:r>
    </w:p>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lang w:val="en-US" w:eastAsia="zh-CN"/>
        </w:rPr>
        <w:t>1</w:t>
      </w:r>
      <w:r>
        <w:rPr>
          <w:rFonts w:hint="eastAsia" w:ascii="宋体" w:hAnsi="宋体" w:cs="宋体"/>
          <w:color w:val="000000"/>
          <w:sz w:val="24"/>
        </w:rPr>
        <w:t>）交付时间：合同签订后的60个日历日内交货。</w:t>
      </w:r>
    </w:p>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2）地点：</w:t>
      </w:r>
      <w:r>
        <w:rPr>
          <w:rFonts w:hint="eastAsia" w:ascii="宋体" w:hAnsi="宋体" w:cs="宋体"/>
          <w:color w:val="000000"/>
          <w:sz w:val="24"/>
          <w:lang w:eastAsia="zh-CN"/>
        </w:rPr>
        <w:t>信宜市人民医院</w:t>
      </w:r>
      <w:r>
        <w:rPr>
          <w:rFonts w:hint="eastAsia" w:ascii="宋体" w:hAnsi="宋体" w:cs="宋体"/>
          <w:color w:val="000000"/>
          <w:sz w:val="24"/>
        </w:rPr>
        <w:t>指定地点。</w:t>
      </w:r>
    </w:p>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3）付款进度和方式：</w:t>
      </w:r>
    </w:p>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1、本合同的每笔款项以人民币银行转账方式支付，支付的时间和金额如下：</w:t>
      </w:r>
    </w:p>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2、合同签订之日后，中标人提交预付款申请，采购人审核无误后15个日历日内向中标人支付合同总金额的50﹪。</w:t>
      </w:r>
    </w:p>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3、货物全部到达指定地点，采购人核实全部到货后,15个日历日内向中标人支付合同总金额的40%。</w:t>
      </w:r>
    </w:p>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4、完成安装调试，全部验收合格并交付使用之日起三十天内，中标人提供：①合同；②中标人开具正式全额发票；发票张数不超过10张；③验收报告。采购人审核无误后15个日历日内向中标人支付合同总金额的10%。</w:t>
      </w:r>
    </w:p>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4）包装运输：</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所有货物为原厂商未启封全新包装，具岀厂合格证，序列号、包装箱号与出厂批号一致，并可追索查阅。所有随设备的附件必须齐全。</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所有货物由中标人负责运输到采购人指定地点。</w:t>
      </w:r>
    </w:p>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5）售后服务：</w:t>
      </w:r>
    </w:p>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设备整机原厂保修3年，厂家工程师装机，使用三个月内出现主板等重要部件故障，更换新机，终身免费维护，故障维修保修期外只收取配件费，不得收取差旅费、服务费等其他费用。保证十年内有配件及耗材，有固定维修工程师，提供免费保修电话。</w:t>
      </w:r>
    </w:p>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质保期内，中标人承诺在收到采购人服务通知后2小时内响应, 48小时内开始排除故障（或48小时内修复简单故障）。质保期内由于设备质量问题造成的宕机，将以开机率的方式进行核算及赔偿，即：质保期内，年平均开机率为95%. 如果此开机率由于厂家的原因未能达到，对于开机率低于95%的每一个百分点,保修期限将相应延长7个日历日。</w:t>
      </w:r>
    </w:p>
    <w:p>
      <w:pPr>
        <w:tabs>
          <w:tab w:val="left" w:pos="426"/>
        </w:tabs>
        <w:spacing w:line="360" w:lineRule="auto"/>
        <w:ind w:firstLine="480" w:firstLineChars="200"/>
        <w:rPr>
          <w:rFonts w:hint="default" w:ascii="宋体" w:hAnsi="宋体" w:cs="宋体"/>
          <w:color w:val="000000"/>
          <w:sz w:val="24"/>
          <w:lang w:val="en-US" w:eastAsia="zh-CN"/>
        </w:rPr>
      </w:pPr>
      <w:r>
        <w:rPr>
          <w:rFonts w:hint="eastAsia" w:ascii="宋体" w:hAnsi="宋体" w:cs="宋体"/>
          <w:color w:val="000000"/>
          <w:sz w:val="24"/>
        </w:rPr>
        <w:t>6）保险：</w:t>
      </w:r>
      <w:r>
        <w:rPr>
          <w:rFonts w:hint="eastAsia" w:ascii="宋体" w:hAnsi="宋体" w:cs="宋体"/>
          <w:color w:val="000000"/>
          <w:sz w:val="24"/>
          <w:lang w:val="en-US" w:eastAsia="zh-CN"/>
        </w:rPr>
        <w:t>由中标人负责。</w:t>
      </w:r>
    </w:p>
    <w:p/>
    <w:p>
      <w:pPr>
        <w:pStyle w:val="41"/>
        <w:ind w:firstLine="883"/>
        <w:rPr>
          <w:rStyle w:val="155"/>
          <w:rFonts w:ascii="宋体" w:hAnsi="宋体" w:cs="宋体"/>
        </w:rPr>
      </w:pPr>
    </w:p>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jc w:val="both"/>
        <w:rPr>
          <w:rStyle w:val="155"/>
          <w:rFonts w:hint="eastAsia" w:ascii="宋体" w:hAnsi="宋体" w:eastAsia="宋体" w:cs="宋体"/>
          <w:b/>
          <w:bCs/>
        </w:rPr>
      </w:pPr>
    </w:p>
    <w:p>
      <w:pPr>
        <w:pStyle w:val="2"/>
        <w:jc w:val="both"/>
        <w:rPr>
          <w:rStyle w:val="155"/>
          <w:rFonts w:hint="eastAsia" w:ascii="宋体" w:hAnsi="宋体" w:eastAsia="宋体" w:cs="宋体"/>
          <w:b/>
          <w:bCs/>
        </w:rPr>
      </w:pPr>
    </w:p>
    <w:p>
      <w:pPr>
        <w:rPr>
          <w:rStyle w:val="155"/>
          <w:rFonts w:hint="eastAsia" w:ascii="宋体" w:hAnsi="宋体" w:eastAsia="宋体" w:cs="宋体"/>
          <w:b/>
          <w:bCs/>
        </w:rPr>
      </w:pPr>
      <w:r>
        <w:rPr>
          <w:rStyle w:val="155"/>
          <w:rFonts w:hint="eastAsia" w:ascii="宋体" w:hAnsi="宋体" w:eastAsia="宋体" w:cs="宋体"/>
          <w:b/>
          <w:bCs/>
        </w:rPr>
        <w:br w:type="page"/>
      </w: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ascii="宋体" w:hAnsi="宋体" w:eastAsia="宋体" w:cs="宋体"/>
          <w:b/>
          <w:bCs/>
        </w:rPr>
      </w:pPr>
      <w:bookmarkStart w:id="51" w:name="_Toc27945"/>
      <w:bookmarkStart w:id="52" w:name="_Toc30510"/>
      <w:r>
        <w:rPr>
          <w:rStyle w:val="155"/>
          <w:rFonts w:hint="eastAsia" w:ascii="宋体" w:hAnsi="宋体" w:eastAsia="宋体" w:cs="宋体"/>
          <w:b/>
          <w:bCs/>
        </w:rPr>
        <w:t>第三章 报名文件资料模板</w:t>
      </w:r>
      <w:bookmarkEnd w:id="51"/>
      <w:bookmarkEnd w:id="52"/>
    </w:p>
    <w:p>
      <w:pPr>
        <w:pStyle w:val="31"/>
        <w:spacing w:line="360" w:lineRule="auto"/>
        <w:rPr>
          <w:rFonts w:cs="宋体"/>
          <w:color w:val="FF0000"/>
          <w:sz w:val="36"/>
          <w:szCs w:val="20"/>
        </w:rPr>
      </w:pPr>
    </w:p>
    <w:p>
      <w:pPr>
        <w:pStyle w:val="31"/>
        <w:spacing w:line="360" w:lineRule="auto"/>
        <w:rPr>
          <w:rFonts w:cs="宋体"/>
          <w:b/>
          <w:color w:val="FF0000"/>
          <w:sz w:val="36"/>
          <w:szCs w:val="20"/>
        </w:rPr>
      </w:pPr>
    </w:p>
    <w:p>
      <w:pPr>
        <w:pStyle w:val="31"/>
        <w:spacing w:line="360" w:lineRule="auto"/>
        <w:rPr>
          <w:rFonts w:cs="宋体"/>
          <w:b/>
          <w:color w:val="FF0000"/>
          <w:sz w:val="32"/>
          <w:szCs w:val="18"/>
        </w:rPr>
      </w:pPr>
      <w:r>
        <w:rPr>
          <w:rFonts w:hint="eastAsia" w:cs="宋体"/>
          <w:b/>
          <w:color w:val="FF0000"/>
          <w:sz w:val="32"/>
          <w:szCs w:val="18"/>
        </w:rPr>
        <w:t>（以下为报名文件格式要求，请仔细填写，按要求装订）</w:t>
      </w:r>
    </w:p>
    <w:p>
      <w:pPr>
        <w:ind w:firstLine="420" w:firstLineChars="200"/>
        <w:rPr>
          <w:rFonts w:ascii="宋体" w:hAnsi="宋体" w:cs="宋体"/>
        </w:rPr>
      </w:pPr>
    </w:p>
    <w:p>
      <w:pPr>
        <w:ind w:firstLine="420" w:firstLineChars="200"/>
        <w:rPr>
          <w:rFonts w:ascii="宋体" w:hAnsi="宋体" w:cs="宋体"/>
        </w:rPr>
      </w:pPr>
    </w:p>
    <w:p>
      <w:pPr>
        <w:pStyle w:val="9"/>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pStyle w:val="41"/>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spacing w:line="360" w:lineRule="auto"/>
        <w:jc w:val="both"/>
        <w:rPr>
          <w:rFonts w:hint="eastAsia" w:ascii="宋体" w:hAnsi="宋体" w:cs="宋体"/>
          <w:b/>
          <w:sz w:val="52"/>
          <w:szCs w:val="32"/>
        </w:rPr>
      </w:pPr>
    </w:p>
    <w:p>
      <w:pPr>
        <w:spacing w:line="360" w:lineRule="auto"/>
        <w:jc w:val="center"/>
        <w:rPr>
          <w:rFonts w:hint="eastAsia" w:ascii="宋体" w:hAnsi="宋体" w:cs="宋体"/>
          <w:b/>
          <w:sz w:val="52"/>
          <w:szCs w:val="32"/>
        </w:rPr>
      </w:pPr>
    </w:p>
    <w:p>
      <w:pPr>
        <w:rPr>
          <w:rFonts w:hint="eastAsia" w:ascii="宋体" w:hAnsi="宋体" w:cs="宋体"/>
          <w:b/>
          <w:sz w:val="52"/>
          <w:szCs w:val="32"/>
        </w:rPr>
      </w:pPr>
      <w:r>
        <w:rPr>
          <w:rFonts w:hint="eastAsia" w:ascii="宋体" w:hAnsi="宋体" w:cs="宋体"/>
          <w:b/>
          <w:sz w:val="52"/>
          <w:szCs w:val="32"/>
        </w:rPr>
        <w:br w:type="page"/>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val="0"/>
          <w:sz w:val="32"/>
          <w:szCs w:val="32"/>
          <w:lang w:val="en-US" w:eastAsia="zh-CN"/>
        </w:rPr>
      </w:pPr>
      <w:r>
        <w:rPr>
          <w:rFonts w:hint="eastAsia" w:ascii="宋体" w:hAnsi="宋体" w:eastAsia="宋体" w:cs="宋体"/>
          <w:b/>
          <w:bCs w:val="0"/>
          <w:sz w:val="32"/>
          <w:szCs w:val="32"/>
        </w:rPr>
        <w:t>中山大学附属第六医院</w:t>
      </w:r>
      <w:r>
        <w:rPr>
          <w:rFonts w:hint="eastAsia" w:ascii="宋体" w:hAnsi="宋体" w:eastAsia="宋体" w:cs="宋体"/>
          <w:b/>
          <w:bCs w:val="0"/>
          <w:sz w:val="32"/>
          <w:szCs w:val="32"/>
          <w:lang w:eastAsia="zh-CN"/>
        </w:rPr>
        <w:t>粤西</w:t>
      </w:r>
      <w:r>
        <w:rPr>
          <w:rFonts w:hint="eastAsia" w:ascii="宋体" w:hAnsi="宋体" w:eastAsia="宋体" w:cs="宋体"/>
          <w:b/>
          <w:bCs w:val="0"/>
          <w:sz w:val="32"/>
          <w:szCs w:val="32"/>
          <w:lang w:val="en-US" w:eastAsia="zh-CN"/>
        </w:rPr>
        <w:t>医院/信宜市人民医院</w:t>
      </w:r>
    </w:p>
    <w:p>
      <w:pPr>
        <w:spacing w:line="360" w:lineRule="auto"/>
        <w:jc w:val="center"/>
        <w:rPr>
          <w:rFonts w:ascii="宋体" w:hAnsi="宋体" w:cs="宋体"/>
          <w:b/>
          <w:sz w:val="52"/>
          <w:szCs w:val="32"/>
        </w:rPr>
      </w:pPr>
    </w:p>
    <w:p>
      <w:pPr>
        <w:spacing w:line="360" w:lineRule="auto"/>
        <w:jc w:val="center"/>
        <w:rPr>
          <w:rFonts w:ascii="宋体" w:hAnsi="宋体" w:cs="宋体"/>
          <w:b/>
          <w:color w:val="FF0000"/>
          <w:sz w:val="52"/>
          <w:szCs w:val="32"/>
        </w:rPr>
      </w:pPr>
      <w:r>
        <w:rPr>
          <w:rFonts w:hint="eastAsia" w:ascii="宋体" w:hAnsi="宋体" w:cs="宋体"/>
          <w:b/>
          <w:color w:val="FF0000"/>
          <w:sz w:val="52"/>
          <w:szCs w:val="32"/>
          <w:u w:val="single"/>
        </w:rPr>
        <w:t>（填写本文首页的项目名称 ）</w:t>
      </w:r>
      <w:r>
        <w:rPr>
          <w:rFonts w:hint="eastAsia" w:ascii="宋体" w:hAnsi="宋体" w:cs="宋体"/>
          <w:b/>
          <w:color w:val="FF0000"/>
          <w:sz w:val="52"/>
          <w:szCs w:val="32"/>
        </w:rPr>
        <w:t>项目</w:t>
      </w:r>
    </w:p>
    <w:p>
      <w:pPr>
        <w:spacing w:line="360" w:lineRule="auto"/>
        <w:jc w:val="center"/>
        <w:rPr>
          <w:rFonts w:hint="eastAsia" w:ascii="宋体" w:hAnsi="宋体" w:cs="宋体"/>
          <w:b/>
          <w:sz w:val="52"/>
          <w:szCs w:val="32"/>
        </w:rPr>
      </w:pPr>
      <w:r>
        <w:rPr>
          <w:rFonts w:hint="eastAsia" w:ascii="宋体" w:hAnsi="宋体" w:cs="宋体"/>
          <w:b/>
          <w:sz w:val="52"/>
          <w:szCs w:val="32"/>
        </w:rPr>
        <w:t>报</w:t>
      </w:r>
      <w:r>
        <w:rPr>
          <w:rFonts w:hint="eastAsia" w:ascii="宋体" w:hAnsi="宋体" w:cs="宋体"/>
          <w:b/>
          <w:sz w:val="52"/>
          <w:szCs w:val="32"/>
          <w:lang w:val="en-US" w:eastAsia="zh-CN"/>
        </w:rPr>
        <w:t xml:space="preserve"> </w:t>
      </w:r>
      <w:r>
        <w:rPr>
          <w:rFonts w:hint="eastAsia" w:ascii="宋体" w:hAnsi="宋体" w:cs="宋体"/>
          <w:b/>
          <w:sz w:val="52"/>
          <w:szCs w:val="32"/>
        </w:rPr>
        <w:t>名</w:t>
      </w:r>
      <w:r>
        <w:rPr>
          <w:rFonts w:hint="eastAsia" w:ascii="宋体" w:hAnsi="宋体" w:cs="宋体"/>
          <w:b/>
          <w:sz w:val="52"/>
          <w:szCs w:val="32"/>
          <w:lang w:val="en-US" w:eastAsia="zh-CN"/>
        </w:rPr>
        <w:t xml:space="preserve"> </w:t>
      </w:r>
      <w:r>
        <w:rPr>
          <w:rFonts w:hint="eastAsia" w:ascii="宋体" w:hAnsi="宋体" w:cs="宋体"/>
          <w:b/>
          <w:sz w:val="52"/>
          <w:szCs w:val="32"/>
        </w:rPr>
        <w:t>文</w:t>
      </w:r>
      <w:r>
        <w:rPr>
          <w:rFonts w:hint="eastAsia" w:ascii="宋体" w:hAnsi="宋体" w:cs="宋体"/>
          <w:b/>
          <w:sz w:val="52"/>
          <w:szCs w:val="32"/>
          <w:lang w:val="en-US" w:eastAsia="zh-CN"/>
        </w:rPr>
        <w:t xml:space="preserve"> </w:t>
      </w:r>
      <w:r>
        <w:rPr>
          <w:rFonts w:hint="eastAsia" w:ascii="宋体" w:hAnsi="宋体" w:cs="宋体"/>
          <w:b/>
          <w:sz w:val="52"/>
          <w:szCs w:val="32"/>
        </w:rPr>
        <w:t>件</w:t>
      </w:r>
    </w:p>
    <w:p>
      <w:pPr>
        <w:spacing w:line="360" w:lineRule="auto"/>
        <w:jc w:val="center"/>
        <w:rPr>
          <w:rFonts w:ascii="宋体" w:hAnsi="宋体" w:cs="宋体"/>
          <w:sz w:val="18"/>
          <w:szCs w:val="22"/>
        </w:rPr>
      </w:pPr>
      <w:r>
        <w:rPr>
          <w:rFonts w:hint="eastAsia" w:ascii="宋体" w:hAnsi="宋体" w:cs="宋体"/>
          <w:b/>
          <w:sz w:val="48"/>
          <w:szCs w:val="28"/>
        </w:rPr>
        <w:t>（正本</w:t>
      </w:r>
      <w:r>
        <w:rPr>
          <w:rFonts w:hint="eastAsia" w:ascii="宋体" w:hAnsi="宋体" w:cs="宋体"/>
          <w:b/>
          <w:sz w:val="48"/>
          <w:szCs w:val="28"/>
        </w:rPr>
        <w:sym w:font="Wingdings" w:char="00A8"/>
      </w:r>
      <w:r>
        <w:rPr>
          <w:rFonts w:hint="eastAsia" w:ascii="宋体" w:hAnsi="宋体" w:cs="宋体"/>
          <w:b/>
          <w:sz w:val="48"/>
          <w:szCs w:val="28"/>
        </w:rPr>
        <w:t xml:space="preserve"> </w:t>
      </w:r>
      <w:r>
        <w:rPr>
          <w:rFonts w:hint="eastAsia" w:ascii="宋体" w:hAnsi="宋体" w:cs="宋体"/>
          <w:b/>
          <w:sz w:val="48"/>
          <w:szCs w:val="28"/>
          <w:lang w:val="en-US" w:eastAsia="zh-CN"/>
        </w:rPr>
        <w:t xml:space="preserve"> </w:t>
      </w:r>
      <w:r>
        <w:rPr>
          <w:rFonts w:hint="eastAsia" w:ascii="宋体" w:hAnsi="宋体" w:cs="宋体"/>
          <w:b/>
          <w:sz w:val="48"/>
          <w:szCs w:val="28"/>
        </w:rPr>
        <w:t>副本</w:t>
      </w:r>
      <w:r>
        <w:rPr>
          <w:rFonts w:hint="eastAsia" w:ascii="宋体" w:hAnsi="宋体" w:cs="宋体"/>
          <w:b/>
          <w:sz w:val="48"/>
          <w:szCs w:val="28"/>
        </w:rPr>
        <w:sym w:font="Wingdings" w:char="00A8"/>
      </w:r>
      <w:r>
        <w:rPr>
          <w:rFonts w:hint="eastAsia" w:ascii="宋体" w:hAnsi="宋体" w:cs="宋体"/>
          <w:b/>
          <w:sz w:val="48"/>
          <w:szCs w:val="28"/>
        </w:rPr>
        <w:t>）</w:t>
      </w:r>
    </w:p>
    <w:p>
      <w:pPr>
        <w:rPr>
          <w:rFonts w:ascii="宋体" w:hAnsi="宋体" w:cs="宋体"/>
          <w:b/>
          <w:sz w:val="36"/>
          <w:szCs w:val="32"/>
        </w:rPr>
      </w:pPr>
    </w:p>
    <w:p>
      <w:pPr>
        <w:rPr>
          <w:rFonts w:ascii="宋体" w:hAnsi="宋体" w:cs="宋体"/>
          <w:b/>
          <w:sz w:val="36"/>
          <w:szCs w:val="32"/>
        </w:rPr>
      </w:pPr>
    </w:p>
    <w:p>
      <w:pPr>
        <w:pStyle w:val="15"/>
        <w:spacing w:line="360" w:lineRule="auto"/>
        <w:ind w:firstLine="643" w:firstLineChars="200"/>
        <w:rPr>
          <w:rFonts w:cs="宋体"/>
          <w:b/>
          <w:sz w:val="32"/>
          <w:szCs w:val="32"/>
          <w:u w:val="thick"/>
          <w:lang w:val="en-US"/>
        </w:rPr>
      </w:pPr>
      <w:r>
        <w:rPr>
          <w:rFonts w:hint="eastAsia" w:cs="宋体"/>
          <w:b/>
          <w:sz w:val="32"/>
          <w:szCs w:val="32"/>
          <w:lang w:val="en-US"/>
        </w:rPr>
        <w:t>包组名称：</w:t>
      </w:r>
      <w:r>
        <w:rPr>
          <w:rFonts w:hint="eastAsia" w:cs="宋体"/>
          <w:b/>
          <w:color w:val="FF0000"/>
          <w:sz w:val="32"/>
          <w:szCs w:val="32"/>
          <w:lang w:val="en-US"/>
        </w:rPr>
        <w:t>例：</w:t>
      </w:r>
      <w:r>
        <w:rPr>
          <w:rFonts w:hint="eastAsia" w:cs="宋体"/>
          <w:b/>
          <w:color w:val="FF0000"/>
          <w:sz w:val="32"/>
          <w:szCs w:val="32"/>
          <w:lang w:val="en-US" w:eastAsia="zh-CN"/>
        </w:rPr>
        <w:t>采购</w:t>
      </w:r>
      <w:r>
        <w:rPr>
          <w:rFonts w:hint="eastAsia" w:cs="宋体"/>
          <w:b/>
          <w:color w:val="FF0000"/>
          <w:sz w:val="32"/>
          <w:szCs w:val="32"/>
          <w:lang w:val="en-US"/>
        </w:rPr>
        <w:t>项目</w:t>
      </w:r>
    </w:p>
    <w:p>
      <w:pPr>
        <w:pStyle w:val="15"/>
        <w:spacing w:line="360" w:lineRule="auto"/>
        <w:ind w:firstLine="643" w:firstLineChars="200"/>
        <w:rPr>
          <w:rFonts w:cs="宋体"/>
          <w:b/>
          <w:sz w:val="32"/>
          <w:szCs w:val="32"/>
          <w:u w:val="thick"/>
        </w:rPr>
      </w:pPr>
      <w:r>
        <w:rPr>
          <w:rFonts w:hint="eastAsia" w:cs="宋体"/>
          <w:b/>
          <w:sz w:val="32"/>
          <w:szCs w:val="32"/>
        </w:rPr>
        <w:t>报名人名称（盖章）：</w:t>
      </w:r>
    </w:p>
    <w:p>
      <w:pPr>
        <w:pStyle w:val="15"/>
        <w:spacing w:line="360" w:lineRule="auto"/>
        <w:ind w:firstLine="643" w:firstLineChars="200"/>
        <w:rPr>
          <w:rFonts w:cs="宋体"/>
          <w:b/>
          <w:sz w:val="32"/>
          <w:szCs w:val="32"/>
          <w:u w:val="thick"/>
        </w:rPr>
      </w:pPr>
      <w:r>
        <w:rPr>
          <w:rFonts w:hint="eastAsia" w:cs="宋体"/>
          <w:b/>
          <w:sz w:val="32"/>
          <w:szCs w:val="32"/>
        </w:rPr>
        <w:t>报名人地址：</w:t>
      </w:r>
    </w:p>
    <w:p>
      <w:pPr>
        <w:pStyle w:val="15"/>
        <w:spacing w:line="360" w:lineRule="auto"/>
        <w:ind w:firstLine="643" w:firstLineChars="200"/>
        <w:rPr>
          <w:rFonts w:cs="宋体"/>
          <w:b/>
          <w:sz w:val="32"/>
          <w:szCs w:val="32"/>
        </w:rPr>
      </w:pPr>
      <w:r>
        <w:rPr>
          <w:rFonts w:hint="eastAsia" w:cs="宋体"/>
          <w:b/>
          <w:sz w:val="32"/>
          <w:szCs w:val="32"/>
        </w:rPr>
        <w:t>联 系 人：</w:t>
      </w:r>
    </w:p>
    <w:p>
      <w:pPr>
        <w:pStyle w:val="15"/>
        <w:spacing w:line="360" w:lineRule="auto"/>
        <w:ind w:firstLine="643" w:firstLineChars="200"/>
        <w:rPr>
          <w:rFonts w:cs="宋体"/>
          <w:b/>
          <w:sz w:val="32"/>
          <w:szCs w:val="32"/>
        </w:rPr>
      </w:pPr>
      <w:r>
        <w:rPr>
          <w:rFonts w:hint="eastAsia" w:cs="宋体"/>
          <w:b/>
          <w:sz w:val="32"/>
          <w:szCs w:val="32"/>
        </w:rPr>
        <w:t>联系电话：</w:t>
      </w:r>
    </w:p>
    <w:p>
      <w:pPr>
        <w:autoSpaceDE w:val="0"/>
        <w:autoSpaceDN w:val="0"/>
        <w:adjustRightInd w:val="0"/>
        <w:spacing w:line="360" w:lineRule="auto"/>
        <w:ind w:firstLine="420" w:firstLineChars="200"/>
        <w:rPr>
          <w:rFonts w:ascii="宋体" w:hAnsi="宋体" w:cs="宋体"/>
          <w:kern w:val="0"/>
          <w:szCs w:val="18"/>
        </w:rPr>
      </w:pPr>
    </w:p>
    <w:p>
      <w:pPr>
        <w:pStyle w:val="3"/>
        <w:pageBreakBefore/>
        <w:spacing w:line="412" w:lineRule="auto"/>
        <w:jc w:val="both"/>
        <w:rPr>
          <w:rFonts w:ascii="宋体" w:hAnsi="宋体" w:eastAsia="宋体" w:cs="宋体"/>
          <w:sz w:val="30"/>
          <w:szCs w:val="30"/>
        </w:rPr>
        <w:sectPr>
          <w:footerReference r:id="rId3" w:type="default"/>
          <w:pgSz w:w="11906" w:h="16838"/>
          <w:pgMar w:top="1440" w:right="1800" w:bottom="1440" w:left="1800" w:header="851" w:footer="992" w:gutter="0"/>
          <w:pgNumType w:fmt="decimal"/>
          <w:cols w:space="425" w:num="1"/>
          <w:docGrid w:type="lines" w:linePitch="312" w:charSpace="0"/>
        </w:sectPr>
      </w:pPr>
      <w:bookmarkStart w:id="53" w:name="_第一章__报_名_邀_请_函"/>
    </w:p>
    <w:bookmarkEnd w:id="53"/>
    <w:sdt>
      <w:sdtPr>
        <w:rPr>
          <w:rFonts w:hint="eastAsia" w:ascii="宋体" w:hAnsi="宋体" w:eastAsia="宋体" w:cs="宋体"/>
          <w:b w:val="0"/>
          <w:bCs w:val="0"/>
          <w:sz w:val="36"/>
          <w:szCs w:val="36"/>
        </w:rPr>
        <w:id w:val="-1761681450"/>
      </w:sdtPr>
      <w:sdtEndPr>
        <w:rPr>
          <w:rFonts w:hint="eastAsia" w:ascii="宋体" w:hAnsi="宋体" w:eastAsia="宋体" w:cs="宋体"/>
          <w:b w:val="0"/>
          <w:bCs w:val="0"/>
          <w:sz w:val="24"/>
          <w:szCs w:val="24"/>
          <w:lang w:val="zh-CN"/>
        </w:rPr>
      </w:sdtEndPr>
      <w:sdtContent>
        <w:p>
          <w:pPr>
            <w:pStyle w:val="3"/>
            <w:pageBreakBefore/>
            <w:jc w:val="center"/>
            <w:rPr>
              <w:rFonts w:ascii="宋体" w:hAnsi="宋体" w:eastAsia="宋体" w:cs="宋体"/>
              <w:sz w:val="36"/>
              <w:szCs w:val="36"/>
            </w:rPr>
          </w:pPr>
          <w:bookmarkStart w:id="54" w:name="_Toc13947"/>
          <w:bookmarkStart w:id="55" w:name="_Toc19581"/>
          <w:bookmarkStart w:id="56" w:name="_Toc23927923"/>
          <w:r>
            <w:rPr>
              <w:rFonts w:hint="eastAsia" w:ascii="宋体" w:hAnsi="宋体" w:eastAsia="宋体" w:cs="宋体"/>
              <w:sz w:val="36"/>
              <w:szCs w:val="36"/>
            </w:rPr>
            <w:t>报名文件目录</w:t>
          </w:r>
          <w:bookmarkEnd w:id="54"/>
          <w:bookmarkEnd w:id="55"/>
        </w:p>
        <w:p>
          <w:pPr>
            <w:pStyle w:val="25"/>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TOC \o "1-3" \h \z \u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_Toc13947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报名文件目录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_Toc13947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_Toc31526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详细评审索引目录表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_Toc31526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_Toc7010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初步评审自查表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_Toc7010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_Toc15784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商务评审自查表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_Toc15784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_Toc17525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技术评审自查表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_Toc17525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_Toc23072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其他商务及技术响应情况表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_Toc23072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 报名函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_Toc22931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格式2 资格</w:t>
          </w:r>
          <w:r>
            <w:rPr>
              <w:rFonts w:hint="default" w:ascii="Times New Roman" w:hAnsi="Times New Roman" w:eastAsia="宋体" w:cs="Times New Roman"/>
              <w:bCs/>
              <w:sz w:val="24"/>
              <w:szCs w:val="24"/>
              <w:lang w:val="en-US" w:eastAsia="zh-CN"/>
            </w:rPr>
            <w:t>承诺</w:t>
          </w:r>
          <w:r>
            <w:rPr>
              <w:rFonts w:hint="default" w:ascii="Times New Roman" w:hAnsi="Times New Roman" w:eastAsia="宋体" w:cs="Times New Roman"/>
              <w:bCs/>
              <w:sz w:val="24"/>
              <w:szCs w:val="24"/>
            </w:rPr>
            <w:t>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_Toc22931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_Toc1427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kern w:val="2"/>
              <w:sz w:val="24"/>
              <w:szCs w:val="24"/>
              <w:lang w:val="en-US" w:eastAsia="zh-CN" w:bidi="ar-SA"/>
            </w:rPr>
            <w:t>格式3 报名人基本情况表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_Toc1427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_Toc18537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格式4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_Toc18537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_Toc20891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kern w:val="0"/>
              <w:sz w:val="24"/>
              <w:szCs w:val="24"/>
            </w:rPr>
            <w:t>负责人是指营业执照中注明的“负责人”</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_Toc20891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_Toc3672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格式5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_Toc3672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_Toc9946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格式6 </w:t>
          </w:r>
          <w:r>
            <w:rPr>
              <w:rFonts w:hint="default" w:ascii="Times New Roman" w:hAnsi="Times New Roman" w:eastAsia="宋体" w:cs="Times New Roman"/>
              <w:bCs/>
              <w:sz w:val="24"/>
              <w:szCs w:val="24"/>
              <w:lang w:val="en-US"/>
            </w:rPr>
            <w:t>生产厂家（制造商或总代理商）授权委托书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_Toc9946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_Toc10774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格式7 </w:t>
          </w:r>
          <w:r>
            <w:rPr>
              <w:rFonts w:hint="eastAsia" w:cs="Times New Roman"/>
              <w:bCs/>
              <w:sz w:val="24"/>
              <w:szCs w:val="24"/>
              <w:lang w:val="en-US" w:eastAsia="zh-CN"/>
            </w:rPr>
            <w:t>报价一览表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_Toc10774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_Toc21366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格式8 </w:t>
          </w:r>
          <w:r>
            <w:rPr>
              <w:rFonts w:hint="default" w:ascii="Times New Roman" w:hAnsi="Times New Roman" w:eastAsia="宋体" w:cs="Times New Roman"/>
              <w:sz w:val="24"/>
              <w:szCs w:val="24"/>
            </w:rPr>
            <w:t>★实质性要求响应表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_Toc21366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_Toc10840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格式9 ▲</w:t>
          </w:r>
          <w:r>
            <w:rPr>
              <w:rFonts w:hint="default" w:ascii="Times New Roman" w:hAnsi="Times New Roman" w:eastAsia="宋体" w:cs="Times New Roman"/>
              <w:sz w:val="24"/>
              <w:szCs w:val="24"/>
              <w:lang w:val="en-US" w:eastAsia="zh-CN"/>
            </w:rPr>
            <w:t>重要</w:t>
          </w:r>
          <w:r>
            <w:rPr>
              <w:rFonts w:hint="default" w:ascii="Times New Roman" w:hAnsi="Times New Roman" w:eastAsia="宋体" w:cs="Times New Roman"/>
              <w:sz w:val="24"/>
              <w:szCs w:val="24"/>
            </w:rPr>
            <w:t>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_Toc10840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_Toc32592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格式10 </w:t>
          </w:r>
          <w:r>
            <w:rPr>
              <w:rFonts w:hint="default" w:ascii="Times New Roman" w:hAnsi="Times New Roman" w:eastAsia="宋体" w:cs="Times New Roman"/>
              <w:sz w:val="24"/>
              <w:szCs w:val="24"/>
              <w:lang w:val="en-US" w:eastAsia="zh-CN"/>
            </w:rPr>
            <w:t>一般技术</w:t>
          </w:r>
          <w:r>
            <w:rPr>
              <w:rFonts w:hint="default" w:ascii="Times New Roman" w:hAnsi="Times New Roman" w:eastAsia="宋体" w:cs="Times New Roman"/>
              <w:sz w:val="24"/>
              <w:szCs w:val="24"/>
            </w:rPr>
            <w:t>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_Toc32592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_Toc10170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格式11 </w:t>
          </w:r>
          <w:r>
            <w:rPr>
              <w:rFonts w:hint="default" w:ascii="Times New Roman" w:hAnsi="Times New Roman" w:eastAsia="宋体" w:cs="Times New Roman"/>
              <w:bCs/>
              <w:sz w:val="24"/>
              <w:szCs w:val="24"/>
              <w:lang w:val="en-US" w:eastAsia="zh-CN"/>
            </w:rPr>
            <w:t>一般</w:t>
          </w:r>
          <w:r>
            <w:rPr>
              <w:rFonts w:hint="default" w:ascii="Times New Roman" w:hAnsi="Times New Roman" w:eastAsia="宋体" w:cs="Times New Roman"/>
              <w:bCs/>
              <w:sz w:val="24"/>
              <w:szCs w:val="24"/>
            </w:rPr>
            <w:t>商务要求响应表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_Toc10170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格式12 同类项目业绩一览表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_Toc3205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格式13 报名货物详细技术资料及配置清单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_Toc3205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_Toc20992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格式14 售后服务方案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_Toc20992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_Toc6075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格式15 产品技术先进性和可靠性</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_Toc6075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_Toc1845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格式16 安装调试/运输/验收实施方案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_Toc1845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_Toc32733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格式17 </w:t>
          </w:r>
          <w:r>
            <w:rPr>
              <w:rFonts w:hint="default" w:ascii="Times New Roman" w:hAnsi="Times New Roman" w:eastAsia="宋体" w:cs="Times New Roman"/>
              <w:bCs/>
              <w:sz w:val="24"/>
              <w:szCs w:val="24"/>
              <w:lang w:val="en-US" w:eastAsia="zh-CN"/>
            </w:rPr>
            <w:t>技术培训方案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_Toc32733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ascii="宋体" w:hAnsi="宋体" w:cs="宋体"/>
              <w:sz w:val="24"/>
            </w:rPr>
          </w:pPr>
          <w:r>
            <w:rPr>
              <w:rFonts w:hint="default" w:ascii="Times New Roman" w:hAnsi="Times New Roman" w:eastAsia="宋体" w:cs="Times New Roman"/>
              <w:bCs/>
              <w:sz w:val="24"/>
              <w:szCs w:val="24"/>
              <w:lang w:val="zh-CN"/>
            </w:rPr>
            <w:fldChar w:fldCharType="end"/>
          </w:r>
        </w:p>
      </w:sdtContent>
    </w:sdt>
    <w:p>
      <w:pPr>
        <w:spacing w:line="360" w:lineRule="auto"/>
        <w:ind w:firstLine="422" w:firstLineChars="200"/>
        <w:rPr>
          <w:rFonts w:ascii="宋体" w:hAnsi="宋体" w:cs="宋体"/>
          <w:b/>
          <w:bCs/>
        </w:rPr>
      </w:pPr>
      <w:r>
        <w:rPr>
          <w:rFonts w:hint="eastAsia" w:ascii="宋体" w:hAnsi="宋体" w:cs="宋体"/>
          <w:b/>
          <w:bCs/>
        </w:rPr>
        <w:t>备注：</w:t>
      </w:r>
    </w:p>
    <w:p>
      <w:pPr>
        <w:spacing w:line="360" w:lineRule="auto"/>
        <w:ind w:firstLine="420" w:firstLineChars="200"/>
      </w:pPr>
      <w:r>
        <w:t>1</w:t>
      </w:r>
      <w:r>
        <w:rPr>
          <w:rFonts w:hint="eastAsia"/>
          <w:lang w:eastAsia="zh-CN"/>
        </w:rPr>
        <w:t>、</w:t>
      </w:r>
      <w:r>
        <w:t>根据</w:t>
      </w:r>
      <w:r>
        <w:rPr>
          <w:rFonts w:hint="eastAsia"/>
        </w:rPr>
        <w:t>报名文件</w:t>
      </w:r>
      <w:r>
        <w:t>资料由办公软件自动更新页码，请仔细查验是否添加页码；</w:t>
      </w:r>
    </w:p>
    <w:p>
      <w:pPr>
        <w:spacing w:line="360" w:lineRule="auto"/>
        <w:ind w:firstLine="420" w:firstLineChars="200"/>
      </w:pPr>
      <w:r>
        <w:t>2、本模板提供参考格式的参考格式，如没有看自拟格式；</w:t>
      </w:r>
    </w:p>
    <w:p>
      <w:pPr>
        <w:spacing w:line="360" w:lineRule="auto"/>
        <w:ind w:firstLine="420" w:firstLineChars="200"/>
      </w:pPr>
      <w:r>
        <w:t>3、按《报名文件目录》的顺序装订成册。</w:t>
      </w:r>
    </w:p>
    <w:p>
      <w:pPr>
        <w:pStyle w:val="41"/>
        <w:ind w:left="0" w:leftChars="0" w:firstLine="0" w:firstLineChars="0"/>
        <w:rPr>
          <w:rFonts w:ascii="宋体" w:hAnsi="宋体" w:cs="宋体"/>
        </w:rPr>
      </w:pPr>
    </w:p>
    <w:p>
      <w:pPr>
        <w:pStyle w:val="41"/>
        <w:ind w:firstLine="400"/>
        <w:rPr>
          <w:rFonts w:ascii="宋体" w:hAnsi="宋体" w:cs="宋体"/>
        </w:rPr>
      </w:pPr>
    </w:p>
    <w:bookmarkEnd w:id="56"/>
    <w:p>
      <w:pPr>
        <w:rPr>
          <w:rFonts w:hint="eastAsia" w:ascii="宋体" w:hAnsi="宋体" w:cs="宋体"/>
          <w:b/>
          <w:bCs/>
          <w:sz w:val="32"/>
          <w:szCs w:val="32"/>
        </w:rPr>
      </w:pPr>
      <w:r>
        <w:rPr>
          <w:rFonts w:hint="eastAsia" w:ascii="宋体" w:hAnsi="宋体" w:cs="宋体"/>
          <w:b/>
          <w:bCs/>
          <w:sz w:val="32"/>
          <w:szCs w:val="32"/>
        </w:rPr>
        <w:br w:type="page"/>
      </w:r>
    </w:p>
    <w:p>
      <w:pPr>
        <w:pStyle w:val="9"/>
        <w:spacing w:line="360" w:lineRule="auto"/>
        <w:jc w:val="center"/>
        <w:outlineLvl w:val="1"/>
        <w:rPr>
          <w:rFonts w:hint="eastAsia" w:ascii="宋体" w:hAnsi="宋体" w:cs="宋体"/>
          <w:b/>
          <w:bCs/>
          <w:sz w:val="32"/>
          <w:szCs w:val="32"/>
        </w:rPr>
      </w:pPr>
      <w:bookmarkStart w:id="57" w:name="_Toc31526"/>
      <w:r>
        <w:rPr>
          <w:rFonts w:hint="eastAsia" w:ascii="宋体" w:hAnsi="宋体" w:cs="宋体"/>
          <w:b/>
          <w:bCs/>
          <w:sz w:val="32"/>
          <w:szCs w:val="32"/>
        </w:rPr>
        <w:t>详细评审索引目录表</w:t>
      </w:r>
      <w:bookmarkEnd w:id="57"/>
    </w:p>
    <w:tbl>
      <w:tblPr>
        <w:tblStyle w:val="40"/>
        <w:tblW w:w="107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31"/>
        <w:gridCol w:w="6260"/>
        <w:gridCol w:w="738"/>
        <w:gridCol w:w="670"/>
        <w:gridCol w:w="727"/>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文件</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类型</w:t>
            </w:r>
          </w:p>
        </w:tc>
        <w:tc>
          <w:tcPr>
            <w:tcW w:w="831" w:type="dxa"/>
            <w:vMerge w:val="restart"/>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序号</w:t>
            </w:r>
          </w:p>
        </w:tc>
        <w:tc>
          <w:tcPr>
            <w:tcW w:w="6260" w:type="dxa"/>
            <w:vMerge w:val="restart"/>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bookmarkStart w:id="58" w:name="_Toc16667"/>
            <w:bookmarkStart w:id="59" w:name="_Toc4689"/>
            <w:r>
              <w:rPr>
                <w:rFonts w:hint="default" w:ascii="Times New Roman" w:hAnsi="Times New Roman" w:eastAsia="宋体" w:cs="Times New Roman"/>
                <w:b/>
                <w:bCs/>
                <w:kern w:val="0"/>
                <w:sz w:val="24"/>
                <w:szCs w:val="24"/>
              </w:rPr>
              <w:t>文件名称</w:t>
            </w:r>
            <w:bookmarkEnd w:id="58"/>
            <w:bookmarkEnd w:id="59"/>
          </w:p>
        </w:tc>
        <w:tc>
          <w:tcPr>
            <w:tcW w:w="1408" w:type="dxa"/>
            <w:gridSpan w:val="2"/>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提交情况</w:t>
            </w:r>
          </w:p>
        </w:tc>
        <w:tc>
          <w:tcPr>
            <w:tcW w:w="727" w:type="dxa"/>
            <w:vMerge w:val="restart"/>
            <w:vAlign w:val="center"/>
          </w:tcPr>
          <w:p>
            <w:pPr>
              <w:autoSpaceDE w:val="0"/>
              <w:autoSpaceDN w:val="0"/>
              <w:adjustRightInd w:val="0"/>
              <w:spacing w:line="240" w:lineRule="auto"/>
              <w:jc w:val="center"/>
              <w:rPr>
                <w:rFonts w:hint="default" w:ascii="Times New Roman" w:hAnsi="Times New Roman" w:eastAsia="宋体" w:cs="Times New Roman"/>
                <w:b/>
                <w:bCs/>
                <w:kern w:val="0"/>
                <w:sz w:val="24"/>
                <w:szCs w:val="24"/>
                <w:lang w:val="en-US" w:eastAsia="zh-CN" w:bidi="ar-SA"/>
              </w:rPr>
            </w:pPr>
            <w:r>
              <w:rPr>
                <w:rFonts w:hint="default" w:ascii="Times New Roman" w:hAnsi="Times New Roman" w:eastAsia="宋体" w:cs="Times New Roman"/>
                <w:b/>
                <w:bCs/>
                <w:kern w:val="0"/>
                <w:sz w:val="24"/>
                <w:szCs w:val="24"/>
              </w:rPr>
              <w:t>页码</w:t>
            </w:r>
          </w:p>
        </w:tc>
        <w:tc>
          <w:tcPr>
            <w:tcW w:w="724" w:type="dxa"/>
            <w:vMerge w:val="restart"/>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Merge w:val="continue"/>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260" w:type="dxa"/>
            <w:vMerge w:val="continue"/>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0" w:name="_Toc8265"/>
            <w:bookmarkStart w:id="61" w:name="_Toc12812"/>
            <w:r>
              <w:rPr>
                <w:rFonts w:hint="default" w:ascii="Times New Roman" w:hAnsi="Times New Roman" w:eastAsia="宋体" w:cs="Times New Roman"/>
                <w:b/>
                <w:bCs/>
                <w:sz w:val="24"/>
                <w:szCs w:val="24"/>
                <w:vertAlign w:val="baseline"/>
                <w:lang w:val="en-US" w:eastAsia="zh-CN"/>
              </w:rPr>
              <w:t>有</w:t>
            </w:r>
            <w:bookmarkEnd w:id="60"/>
            <w:bookmarkEnd w:id="61"/>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2" w:name="_Toc30507"/>
            <w:bookmarkStart w:id="63" w:name="_Toc26826"/>
            <w:r>
              <w:rPr>
                <w:rFonts w:hint="default" w:ascii="Times New Roman" w:hAnsi="Times New Roman" w:eastAsia="宋体" w:cs="Times New Roman"/>
                <w:b/>
                <w:bCs/>
                <w:sz w:val="24"/>
                <w:szCs w:val="24"/>
                <w:vertAlign w:val="baseline"/>
                <w:lang w:val="en-US" w:eastAsia="zh-CN"/>
              </w:rPr>
              <w:t>无</w:t>
            </w:r>
            <w:bookmarkEnd w:id="62"/>
            <w:bookmarkEnd w:id="63"/>
          </w:p>
        </w:tc>
        <w:tc>
          <w:tcPr>
            <w:tcW w:w="727" w:type="dxa"/>
            <w:vMerge w:val="continue"/>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Merge w:val="continue"/>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初审</w:t>
            </w:r>
          </w:p>
          <w:p>
            <w:pPr>
              <w:pStyle w:val="9"/>
              <w:spacing w:line="360" w:lineRule="auto"/>
              <w:jc w:val="center"/>
              <w:outlineLvl w:val="1"/>
              <w:rPr>
                <w:rFonts w:hint="default" w:ascii="Times New Roman" w:hAnsi="Times New Roman" w:eastAsia="宋体" w:cs="Times New Roman"/>
                <w:b/>
                <w:bCs/>
                <w:sz w:val="24"/>
                <w:szCs w:val="24"/>
                <w:vertAlign w:val="baseline"/>
              </w:rPr>
            </w:pPr>
            <w:bookmarkStart w:id="64" w:name="_Toc15"/>
            <w:bookmarkStart w:id="65" w:name="_Toc12697"/>
            <w:r>
              <w:rPr>
                <w:rFonts w:hint="default" w:ascii="Times New Roman" w:hAnsi="Times New Roman" w:eastAsia="宋体" w:cs="Times New Roman"/>
                <w:b/>
                <w:kern w:val="0"/>
                <w:sz w:val="24"/>
                <w:szCs w:val="24"/>
              </w:rPr>
              <w:t>文件</w:t>
            </w:r>
            <w:bookmarkEnd w:id="64"/>
            <w:bookmarkEnd w:id="65"/>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报名函（格式1）</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资格</w:t>
            </w:r>
            <w:r>
              <w:rPr>
                <w:rFonts w:hint="eastAsia" w:cs="Times New Roman"/>
                <w:kern w:val="0"/>
                <w:sz w:val="24"/>
                <w:szCs w:val="24"/>
                <w:lang w:val="en-US" w:eastAsia="zh-CN"/>
              </w:rPr>
              <w:t>承诺</w:t>
            </w:r>
            <w:r>
              <w:rPr>
                <w:rFonts w:hint="default" w:ascii="Times New Roman" w:hAnsi="Times New Roman" w:eastAsia="宋体" w:cs="Times New Roman"/>
                <w:kern w:val="0"/>
                <w:sz w:val="24"/>
                <w:szCs w:val="24"/>
              </w:rPr>
              <w:t>函（格式2）</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报名人基本情况表</w:t>
            </w:r>
            <w:r>
              <w:rPr>
                <w:rFonts w:hint="default" w:ascii="Times New Roman" w:hAnsi="Times New Roman" w:eastAsia="宋体" w:cs="Times New Roman"/>
                <w:kern w:val="0"/>
                <w:sz w:val="24"/>
                <w:szCs w:val="24"/>
              </w:rPr>
              <w:t>（格式3）</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法定代表人（负责人）证明书（格式</w:t>
            </w:r>
            <w:r>
              <w:rPr>
                <w:rFonts w:hint="eastAsia" w:ascii="Times New Roman" w:hAnsi="Times New Roman" w:eastAsia="宋体" w:cs="Times New Roman"/>
                <w:kern w:val="0"/>
                <w:sz w:val="24"/>
                <w:szCs w:val="24"/>
                <w:lang w:val="en-US" w:eastAsia="zh-CN"/>
              </w:rPr>
              <w:t>4</w:t>
            </w:r>
            <w:r>
              <w:rPr>
                <w:rFonts w:hint="default" w:ascii="Times New Roman" w:hAnsi="Times New Roman" w:eastAsia="宋体" w:cs="Times New Roman"/>
                <w:kern w:val="0"/>
                <w:sz w:val="24"/>
                <w:szCs w:val="24"/>
              </w:rPr>
              <w:t>）</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w:t>
            </w:r>
            <w:r>
              <w:rPr>
                <w:rFonts w:hint="default" w:ascii="Times New Roman" w:hAnsi="Times New Roman" w:eastAsia="宋体" w:cs="Times New Roman"/>
                <w:sz w:val="24"/>
                <w:szCs w:val="24"/>
              </w:rPr>
              <w:t>（负责人）</w:t>
            </w:r>
            <w:r>
              <w:rPr>
                <w:rFonts w:hint="default" w:ascii="Times New Roman" w:hAnsi="Times New Roman" w:eastAsia="宋体" w:cs="Times New Roman"/>
                <w:kern w:val="0"/>
                <w:sz w:val="24"/>
                <w:szCs w:val="24"/>
              </w:rPr>
              <w:t>授权委托书（格式</w:t>
            </w:r>
            <w:r>
              <w:rPr>
                <w:rFonts w:hint="eastAsia" w:ascii="Times New Roman" w:hAnsi="Times New Roman" w:eastAsia="宋体" w:cs="Times New Roman"/>
                <w:kern w:val="0"/>
                <w:sz w:val="24"/>
                <w:szCs w:val="24"/>
                <w:lang w:val="en-US" w:eastAsia="zh-CN"/>
              </w:rPr>
              <w:t>5</w:t>
            </w:r>
            <w:r>
              <w:rPr>
                <w:rFonts w:hint="default" w:ascii="Times New Roman" w:hAnsi="Times New Roman" w:eastAsia="宋体" w:cs="Times New Roman"/>
                <w:kern w:val="0"/>
                <w:sz w:val="24"/>
                <w:szCs w:val="24"/>
              </w:rPr>
              <w:t>）</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报价一览表（格式</w:t>
            </w:r>
            <w:r>
              <w:rPr>
                <w:rFonts w:hint="eastAsia" w:ascii="Times New Roman" w:hAnsi="Times New Roman" w:eastAsia="宋体" w:cs="Times New Roman"/>
                <w:kern w:val="0"/>
                <w:sz w:val="24"/>
                <w:szCs w:val="24"/>
                <w:lang w:val="en-US" w:eastAsia="zh-CN"/>
              </w:rPr>
              <w:t>7</w:t>
            </w:r>
            <w:r>
              <w:rPr>
                <w:rFonts w:hint="default" w:ascii="Times New Roman" w:hAnsi="Times New Roman" w:eastAsia="宋体" w:cs="Times New Roman"/>
                <w:kern w:val="0"/>
                <w:sz w:val="24"/>
                <w:szCs w:val="24"/>
              </w:rPr>
              <w:t>）</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★实质性要求响应表</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Cs/>
                <w:sz w:val="24"/>
                <w:szCs w:val="24"/>
              </w:rPr>
              <w:t>法人或者其他组织的营业执照等证明文件</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代理证书或生产（制造、总代理商）授权委托书</w:t>
            </w:r>
            <w:r>
              <w:rPr>
                <w:rFonts w:hint="default" w:ascii="Times New Roman" w:hAnsi="Times New Roman" w:eastAsia="宋体" w:cs="Times New Roman"/>
                <w:kern w:val="0"/>
                <w:sz w:val="24"/>
                <w:szCs w:val="24"/>
              </w:rPr>
              <w:t>（格式</w:t>
            </w:r>
            <w:r>
              <w:rPr>
                <w:rFonts w:hint="eastAsia" w:ascii="Times New Roman" w:hAnsi="Times New Roman" w:eastAsia="宋体" w:cs="Times New Roman"/>
                <w:kern w:val="0"/>
                <w:sz w:val="24"/>
                <w:szCs w:val="24"/>
                <w:lang w:val="en-US" w:eastAsia="zh-CN"/>
              </w:rPr>
              <w:t>6</w:t>
            </w:r>
            <w:r>
              <w:rPr>
                <w:rFonts w:hint="default" w:ascii="Times New Roman" w:hAnsi="Times New Roman" w:eastAsia="宋体" w:cs="Times New Roman"/>
                <w:kern w:val="0"/>
                <w:sz w:val="24"/>
                <w:szCs w:val="24"/>
              </w:rPr>
              <w:t>）</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医疗器械注册证等</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其它初审部分文件</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商务</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9"/>
              <w:spacing w:line="360" w:lineRule="auto"/>
              <w:jc w:val="center"/>
              <w:outlineLvl w:val="1"/>
              <w:rPr>
                <w:rFonts w:hint="default" w:ascii="Times New Roman" w:hAnsi="Times New Roman" w:eastAsia="宋体" w:cs="Times New Roman"/>
                <w:b/>
                <w:bCs/>
                <w:sz w:val="24"/>
                <w:szCs w:val="24"/>
                <w:vertAlign w:val="baseline"/>
              </w:rPr>
            </w:pPr>
            <w:bookmarkStart w:id="66" w:name="_Toc13033"/>
            <w:bookmarkStart w:id="67" w:name="_Toc19726"/>
            <w:r>
              <w:rPr>
                <w:rFonts w:hint="default" w:ascii="Times New Roman" w:hAnsi="Times New Roman" w:eastAsia="宋体" w:cs="Times New Roman"/>
                <w:b/>
                <w:kern w:val="0"/>
                <w:sz w:val="24"/>
                <w:szCs w:val="24"/>
              </w:rPr>
              <w:t>文件</w:t>
            </w:r>
            <w:bookmarkEnd w:id="66"/>
            <w:bookmarkEnd w:id="67"/>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报名人基本情况表（格式8）</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商务要求响应表</w:t>
            </w:r>
            <w:r>
              <w:rPr>
                <w:rFonts w:hint="default" w:ascii="Times New Roman" w:hAnsi="Times New Roman" w:eastAsia="宋体" w:cs="Times New Roman"/>
                <w:kern w:val="0"/>
                <w:sz w:val="24"/>
                <w:szCs w:val="24"/>
              </w:rPr>
              <w:t>（格式9）</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同类项目业绩一览表</w:t>
            </w:r>
            <w:r>
              <w:rPr>
                <w:rFonts w:hint="default" w:ascii="Times New Roman" w:hAnsi="Times New Roman" w:eastAsia="宋体" w:cs="Times New Roman"/>
                <w:kern w:val="0"/>
                <w:sz w:val="24"/>
                <w:szCs w:val="24"/>
              </w:rPr>
              <w:t>（格式10）</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管理体系认证</w:t>
            </w:r>
            <w:r>
              <w:rPr>
                <w:rFonts w:hint="default" w:ascii="Times New Roman" w:hAnsi="Times New Roman" w:eastAsia="宋体" w:cs="Times New Roman"/>
                <w:kern w:val="0"/>
                <w:sz w:val="24"/>
                <w:szCs w:val="24"/>
              </w:rPr>
              <w:t>（格式自拟）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报名产品授权证明文件</w:t>
            </w:r>
            <w:r>
              <w:rPr>
                <w:rFonts w:hint="default" w:ascii="Times New Roman" w:hAnsi="Times New Roman" w:eastAsia="宋体" w:cs="Times New Roman"/>
                <w:kern w:val="0"/>
                <w:sz w:val="24"/>
                <w:szCs w:val="24"/>
              </w:rPr>
              <w:t>（格式自拟）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质量保证（格式自拟）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其它商务部分文件</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技术</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9"/>
              <w:spacing w:line="360" w:lineRule="auto"/>
              <w:jc w:val="center"/>
              <w:outlineLvl w:val="1"/>
              <w:rPr>
                <w:rFonts w:hint="default" w:ascii="Times New Roman" w:hAnsi="Times New Roman" w:eastAsia="宋体" w:cs="Times New Roman"/>
                <w:b/>
                <w:bCs/>
                <w:sz w:val="24"/>
                <w:szCs w:val="24"/>
                <w:vertAlign w:val="baseline"/>
              </w:rPr>
            </w:pPr>
            <w:bookmarkStart w:id="68" w:name="_Toc5040"/>
            <w:bookmarkStart w:id="69" w:name="_Toc7613"/>
            <w:r>
              <w:rPr>
                <w:rFonts w:hint="default" w:ascii="Times New Roman" w:hAnsi="Times New Roman" w:eastAsia="宋体" w:cs="Times New Roman"/>
                <w:b/>
                <w:kern w:val="0"/>
                <w:sz w:val="24"/>
                <w:szCs w:val="24"/>
              </w:rPr>
              <w:t>文件</w:t>
            </w:r>
            <w:bookmarkEnd w:id="68"/>
            <w:bookmarkEnd w:id="69"/>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w:t>
            </w:r>
            <w:r>
              <w:rPr>
                <w:rFonts w:hint="default" w:ascii="Times New Roman" w:hAnsi="Times New Roman" w:eastAsia="宋体" w:cs="Times New Roman"/>
                <w:kern w:val="0"/>
                <w:sz w:val="24"/>
                <w:szCs w:val="24"/>
              </w:rPr>
              <w:t>重要性要求响应表（格式11）</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一般技术要求响应表（格式12）</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报名货物的详细技术资料</w:t>
            </w:r>
            <w:r>
              <w:rPr>
                <w:rFonts w:hint="default" w:ascii="Times New Roman" w:hAnsi="Times New Roman" w:eastAsia="宋体" w:cs="Times New Roman"/>
                <w:sz w:val="24"/>
                <w:szCs w:val="24"/>
              </w:rPr>
              <w:t>及配置清单</w:t>
            </w:r>
            <w:r>
              <w:rPr>
                <w:rFonts w:hint="default" w:ascii="Times New Roman" w:hAnsi="Times New Roman" w:eastAsia="宋体" w:cs="Times New Roman"/>
                <w:kern w:val="0"/>
                <w:sz w:val="24"/>
                <w:szCs w:val="24"/>
              </w:rPr>
              <w:t>（格式13）</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eastAsia" w:cs="Times New Roman"/>
                <w:kern w:val="0"/>
                <w:sz w:val="24"/>
                <w:szCs w:val="24"/>
                <w:lang w:val="en-US" w:eastAsia="zh-CN"/>
              </w:rPr>
              <w:t>售后服务方案</w:t>
            </w:r>
            <w:r>
              <w:rPr>
                <w:rFonts w:hint="default" w:ascii="Times New Roman" w:hAnsi="Times New Roman" w:eastAsia="宋体" w:cs="Times New Roman"/>
                <w:kern w:val="0"/>
                <w:sz w:val="24"/>
                <w:szCs w:val="24"/>
              </w:rPr>
              <w:t>（格式自拟）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产品</w:t>
            </w:r>
            <w:r>
              <w:rPr>
                <w:rFonts w:hint="eastAsia" w:cs="Times New Roman"/>
                <w:kern w:val="0"/>
                <w:sz w:val="24"/>
                <w:szCs w:val="24"/>
                <w:lang w:val="en-US" w:eastAsia="zh-CN"/>
              </w:rPr>
              <w:t>技术先进性和可靠性</w:t>
            </w:r>
            <w:r>
              <w:rPr>
                <w:rFonts w:hint="default" w:ascii="Times New Roman" w:hAnsi="Times New Roman" w:eastAsia="宋体" w:cs="Times New Roman"/>
                <w:kern w:val="0"/>
                <w:sz w:val="24"/>
                <w:szCs w:val="24"/>
              </w:rPr>
              <w:t>（格式自拟）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安装调试/</w:t>
            </w:r>
            <w:r>
              <w:rPr>
                <w:rFonts w:hint="eastAsia" w:cs="Times New Roman"/>
                <w:kern w:val="0"/>
                <w:sz w:val="24"/>
                <w:szCs w:val="24"/>
                <w:lang w:val="en-US" w:eastAsia="zh-CN"/>
              </w:rPr>
              <w:t>运输/</w:t>
            </w:r>
            <w:r>
              <w:rPr>
                <w:rFonts w:hint="default" w:ascii="Times New Roman" w:hAnsi="Times New Roman" w:eastAsia="宋体" w:cs="Times New Roman"/>
                <w:kern w:val="0"/>
                <w:sz w:val="24"/>
                <w:szCs w:val="24"/>
              </w:rPr>
              <w:t>验收实施方案（格式自拟）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技术培</w:t>
            </w:r>
            <w:r>
              <w:rPr>
                <w:rFonts w:hint="default" w:ascii="Times New Roman" w:hAnsi="Times New Roman" w:eastAsia="宋体" w:cs="Times New Roman"/>
                <w:sz w:val="24"/>
                <w:szCs w:val="24"/>
              </w:rPr>
              <w:t>训方案</w:t>
            </w:r>
            <w:r>
              <w:rPr>
                <w:rFonts w:hint="default" w:ascii="Times New Roman" w:hAnsi="Times New Roman" w:eastAsia="宋体" w:cs="Times New Roman"/>
                <w:kern w:val="0"/>
                <w:sz w:val="24"/>
                <w:szCs w:val="24"/>
              </w:rPr>
              <w:t>（格式自拟）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其它技术部分文件</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bookmarkStart w:id="70" w:name="_Toc7010"/>
      <w:r>
        <w:rPr>
          <w:rFonts w:hint="eastAsia" w:ascii="宋体" w:hAnsi="宋体" w:cs="宋体"/>
          <w:b/>
          <w:sz w:val="30"/>
          <w:szCs w:val="30"/>
        </w:rPr>
        <w:t>初步评审自查表</w:t>
      </w:r>
      <w:bookmarkEnd w:id="70"/>
    </w:p>
    <w:tbl>
      <w:tblPr>
        <w:tblStyle w:val="39"/>
        <w:tblW w:w="9437"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810"/>
        <w:gridCol w:w="5462"/>
        <w:gridCol w:w="1609"/>
        <w:gridCol w:w="155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454" w:hRule="atLeast"/>
          <w:jc w:val="center"/>
        </w:trPr>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序号</w:t>
            </w: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审查内容</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自查结论</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报名函、资格声明函</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法定代表人（负责人）证明书、法定代表人（负责人）授权委托书</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宋体" w:hAnsi="宋体" w:cs="宋体"/>
                <w:bCs/>
                <w:sz w:val="24"/>
              </w:rPr>
            </w:pPr>
            <w:r>
              <w:rPr>
                <w:rFonts w:hint="eastAsia" w:ascii="宋体" w:hAnsi="宋体" w:cs="宋体"/>
                <w:kern w:val="28"/>
                <w:sz w:val="24"/>
              </w:rPr>
              <w:t>具有独立承担民事责任能力的在中华人民共和国境内注册的法人或其它组织。</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供应商非生产厂家或制造商的，提供产品来源渠道合法的证明文件（原厂授权销售协议、代理协议、授权书等其中之一）。</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本项目不接受联合体报名。</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sz w:val="24"/>
              </w:rPr>
              <w:t>报价有效期：90日</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报名文件按照规定要求签署、盖章</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报名单价是固定价</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能满足用户需求的主要参数（带“★”号条款）</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kern w:val="0"/>
                <w:sz w:val="24"/>
              </w:rPr>
              <w:t>报名人满足采购文件的要求</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kern w:val="0"/>
                <w:sz w:val="24"/>
              </w:rPr>
              <w:t>未出现恶意竞争低于成本价的情形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无采购文件中规定的被视为无效报名的其它条款的</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未出现法律、法规、规章规定属于报名无效的其他情形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p>
        </w:tc>
      </w:tr>
    </w:tbl>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备注：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r>
        <w:rPr>
          <w:rFonts w:hint="eastAsia" w:ascii="宋体" w:hAnsi="宋体" w:cs="宋体"/>
          <w:b/>
          <w:sz w:val="30"/>
          <w:szCs w:val="30"/>
        </w:rPr>
        <w:br w:type="page"/>
      </w:r>
      <w:bookmarkStart w:id="71" w:name="_Toc15784"/>
      <w:r>
        <w:rPr>
          <w:rFonts w:hint="eastAsia" w:ascii="宋体" w:hAnsi="宋体" w:cs="宋体"/>
          <w:b/>
          <w:sz w:val="30"/>
          <w:szCs w:val="30"/>
        </w:rPr>
        <w:t>商务评审自查表</w:t>
      </w:r>
      <w:bookmarkEnd w:id="71"/>
    </w:p>
    <w:tbl>
      <w:tblPr>
        <w:tblStyle w:val="39"/>
        <w:tblW w:w="9860"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2710"/>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vAlign w:val="center"/>
          </w:tcPr>
          <w:p>
            <w:pPr>
              <w:rPr>
                <w:rFonts w:ascii="宋体" w:hAnsi="宋体" w:cs="宋体"/>
                <w:b/>
                <w:sz w:val="24"/>
              </w:rPr>
            </w:pPr>
            <w:r>
              <w:rPr>
                <w:rFonts w:hint="eastAsia" w:ascii="宋体" w:hAnsi="宋体" w:cs="宋体"/>
                <w:b/>
                <w:sz w:val="24"/>
              </w:rPr>
              <w:t>序号</w:t>
            </w:r>
          </w:p>
        </w:tc>
        <w:tc>
          <w:tcPr>
            <w:tcW w:w="2710" w:type="dxa"/>
            <w:vAlign w:val="center"/>
          </w:tcPr>
          <w:p>
            <w:pPr>
              <w:jc w:val="center"/>
              <w:rPr>
                <w:rFonts w:ascii="宋体" w:hAnsi="宋体" w:cs="宋体"/>
                <w:b/>
                <w:sz w:val="24"/>
              </w:rPr>
            </w:pPr>
            <w:r>
              <w:rPr>
                <w:rFonts w:hint="eastAsia" w:ascii="宋体" w:hAnsi="宋体" w:cs="宋体"/>
                <w:b/>
                <w:sz w:val="24"/>
              </w:rPr>
              <w:t>评审分项</w:t>
            </w:r>
          </w:p>
        </w:tc>
        <w:tc>
          <w:tcPr>
            <w:tcW w:w="4092" w:type="dxa"/>
            <w:vAlign w:val="center"/>
          </w:tcPr>
          <w:p>
            <w:pPr>
              <w:jc w:val="center"/>
              <w:rPr>
                <w:rFonts w:ascii="宋体" w:hAnsi="宋体" w:cs="宋体"/>
                <w:b/>
                <w:sz w:val="24"/>
              </w:rPr>
            </w:pPr>
            <w:r>
              <w:rPr>
                <w:rFonts w:hint="eastAsia" w:ascii="宋体" w:hAnsi="宋体" w:cs="宋体"/>
                <w:b/>
                <w:sz w:val="24"/>
              </w:rPr>
              <w:t>内容</w:t>
            </w:r>
          </w:p>
        </w:tc>
        <w:tc>
          <w:tcPr>
            <w:tcW w:w="2286" w:type="dxa"/>
            <w:vAlign w:val="center"/>
          </w:tcPr>
          <w:p>
            <w:pPr>
              <w:jc w:val="cente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ind w:firstLine="480" w:firstLineChars="200"/>
              <w:jc w:val="center"/>
              <w:rPr>
                <w:rFonts w:ascii="宋体" w:hAnsi="宋体" w:cs="宋体"/>
                <w:sz w:val="24"/>
              </w:rPr>
            </w:pPr>
          </w:p>
        </w:tc>
        <w:tc>
          <w:tcPr>
            <w:tcW w:w="4092" w:type="dxa"/>
            <w:vAlign w:val="center"/>
          </w:tcPr>
          <w:p>
            <w:pPr>
              <w:ind w:firstLine="480" w:firstLineChars="200"/>
              <w:jc w:val="center"/>
              <w:rPr>
                <w:rFonts w:ascii="宋体" w:hAnsi="宋体" w:cs="宋体"/>
                <w:sz w:val="24"/>
              </w:rPr>
            </w:pPr>
          </w:p>
        </w:tc>
        <w:tc>
          <w:tcPr>
            <w:tcW w:w="2286" w:type="dxa"/>
            <w:vAlign w:val="center"/>
          </w:tcPr>
          <w:p>
            <w:pPr>
              <w:ind w:firstLine="480" w:firstLineChars="200"/>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注：报名人应根据《商务评审表》的各项内容填写此表。</w:t>
      </w: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rPr>
      </w:pPr>
    </w:p>
    <w:p>
      <w:pPr>
        <w:rPr>
          <w:rFonts w:hint="eastAsia" w:ascii="宋体" w:hAnsi="宋体" w:cs="宋体"/>
          <w:b/>
          <w:sz w:val="30"/>
          <w:szCs w:val="30"/>
        </w:rPr>
      </w:pPr>
      <w:r>
        <w:rPr>
          <w:rFonts w:hint="eastAsia" w:ascii="宋体" w:hAnsi="宋体" w:cs="宋体"/>
          <w:b/>
          <w:sz w:val="30"/>
          <w:szCs w:val="30"/>
        </w:rPr>
        <w:br w:type="page"/>
      </w:r>
    </w:p>
    <w:p>
      <w:pPr>
        <w:autoSpaceDE w:val="0"/>
        <w:autoSpaceDN w:val="0"/>
        <w:adjustRightInd w:val="0"/>
        <w:jc w:val="center"/>
        <w:outlineLvl w:val="1"/>
        <w:rPr>
          <w:rFonts w:ascii="宋体" w:hAnsi="宋体" w:cs="宋体"/>
          <w:b/>
          <w:sz w:val="30"/>
          <w:szCs w:val="30"/>
        </w:rPr>
      </w:pPr>
      <w:bookmarkStart w:id="72" w:name="_Toc17525"/>
      <w:r>
        <w:rPr>
          <w:rFonts w:hint="eastAsia" w:ascii="宋体" w:hAnsi="宋体" w:cs="宋体"/>
          <w:b/>
          <w:sz w:val="30"/>
          <w:szCs w:val="30"/>
        </w:rPr>
        <w:t>技术评审自查表</w:t>
      </w:r>
      <w:bookmarkEnd w:id="72"/>
    </w:p>
    <w:tbl>
      <w:tblPr>
        <w:tblStyle w:val="39"/>
        <w:tblW w:w="10096"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1"/>
        <w:gridCol w:w="2692"/>
        <w:gridCol w:w="4067"/>
        <w:gridCol w:w="250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序号</w:t>
            </w:r>
          </w:p>
        </w:tc>
        <w:tc>
          <w:tcPr>
            <w:tcW w:w="269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评审分项</w:t>
            </w:r>
          </w:p>
        </w:tc>
        <w:tc>
          <w:tcPr>
            <w:tcW w:w="406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内容</w:t>
            </w:r>
          </w:p>
        </w:tc>
        <w:tc>
          <w:tcPr>
            <w:tcW w:w="250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ind w:firstLine="480" w:firstLineChars="200"/>
              <w:jc w:val="center"/>
              <w:rPr>
                <w:rFonts w:ascii="宋体" w:hAnsi="宋体" w:cs="宋体"/>
                <w:sz w:val="24"/>
              </w:rPr>
            </w:pPr>
          </w:p>
        </w:tc>
        <w:tc>
          <w:tcPr>
            <w:tcW w:w="4067" w:type="dxa"/>
            <w:vAlign w:val="center"/>
          </w:tcPr>
          <w:p>
            <w:pPr>
              <w:ind w:firstLine="480" w:firstLineChars="200"/>
              <w:jc w:val="center"/>
              <w:rPr>
                <w:rFonts w:ascii="宋体" w:hAnsi="宋体" w:cs="宋体"/>
                <w:sz w:val="24"/>
              </w:rPr>
            </w:pPr>
          </w:p>
        </w:tc>
        <w:tc>
          <w:tcPr>
            <w:tcW w:w="2506" w:type="dxa"/>
            <w:vAlign w:val="center"/>
          </w:tcPr>
          <w:p>
            <w:pPr>
              <w:ind w:firstLine="480" w:firstLineChars="200"/>
              <w:jc w:val="center"/>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注：报名人应根据《技术评审表》的各项内容填写此表。</w:t>
      </w:r>
      <w:bookmarkStart w:id="73" w:name="_Toc97049466"/>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bookmarkEnd w:id="73"/>
    <w:p>
      <w:pPr>
        <w:pStyle w:val="3"/>
        <w:pageBreakBefore/>
        <w:jc w:val="center"/>
        <w:rPr>
          <w:rFonts w:ascii="宋体" w:hAnsi="宋体" w:eastAsia="宋体" w:cs="宋体"/>
          <w:sz w:val="30"/>
          <w:szCs w:val="30"/>
        </w:rPr>
      </w:pPr>
      <w:bookmarkStart w:id="74" w:name="_Toc23072"/>
      <w:r>
        <w:rPr>
          <w:rFonts w:hint="eastAsia" w:ascii="宋体" w:hAnsi="宋体" w:eastAsia="宋体" w:cs="宋体"/>
          <w:sz w:val="30"/>
          <w:szCs w:val="30"/>
        </w:rPr>
        <w:t>其他商务及技术响应情况表</w:t>
      </w:r>
      <w:bookmarkEnd w:id="74"/>
    </w:p>
    <w:tbl>
      <w:tblPr>
        <w:tblStyle w:val="39"/>
        <w:tblW w:w="7150"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12" w:space="0"/>
              <w:left w:val="single" w:color="auto" w:sz="12" w:space="0"/>
              <w:bottom w:val="single" w:color="auto" w:sz="2" w:space="0"/>
              <w:right w:val="single" w:color="auto" w:sz="2" w:space="0"/>
            </w:tcBorders>
            <w:vAlign w:val="center"/>
          </w:tcPr>
          <w:p>
            <w:pPr>
              <w:rPr>
                <w:rFonts w:ascii="宋体" w:hAnsi="宋体" w:cs="宋体"/>
                <w:b/>
                <w:sz w:val="24"/>
              </w:rPr>
            </w:pPr>
            <w:r>
              <w:rPr>
                <w:rFonts w:hint="eastAsia" w:ascii="宋体" w:hAnsi="宋体" w:cs="宋体"/>
                <w:b/>
                <w:sz w:val="24"/>
              </w:rPr>
              <w:t>序号</w:t>
            </w:r>
          </w:p>
        </w:tc>
        <w:tc>
          <w:tcPr>
            <w:tcW w:w="4092" w:type="dxa"/>
            <w:tcBorders>
              <w:top w:val="single" w:color="auto" w:sz="12" w:space="0"/>
              <w:left w:val="single" w:color="auto" w:sz="2" w:space="0"/>
              <w:bottom w:val="single" w:color="auto" w:sz="2" w:space="0"/>
              <w:right w:val="single" w:color="auto" w:sz="2" w:space="0"/>
            </w:tcBorders>
            <w:vAlign w:val="center"/>
          </w:tcPr>
          <w:p>
            <w:pPr>
              <w:ind w:firstLine="482" w:firstLineChars="200"/>
              <w:jc w:val="center"/>
              <w:rPr>
                <w:rFonts w:ascii="宋体" w:hAnsi="宋体" w:cs="宋体"/>
                <w:b/>
                <w:sz w:val="24"/>
              </w:rPr>
            </w:pPr>
            <w:r>
              <w:rPr>
                <w:rFonts w:hint="eastAsia" w:ascii="宋体" w:hAnsi="宋体" w:cs="宋体"/>
                <w:b/>
                <w:sz w:val="24"/>
              </w:rPr>
              <w:t>内容</w:t>
            </w:r>
          </w:p>
        </w:tc>
        <w:tc>
          <w:tcPr>
            <w:tcW w:w="2286" w:type="dxa"/>
            <w:tcBorders>
              <w:top w:val="single" w:color="auto" w:sz="12" w:space="0"/>
              <w:left w:val="single" w:color="auto" w:sz="2" w:space="0"/>
              <w:bottom w:val="single" w:color="auto" w:sz="2" w:space="0"/>
              <w:right w:val="single" w:color="auto" w:sz="12" w:space="0"/>
            </w:tcBorders>
            <w:vAlign w:val="center"/>
          </w:tcPr>
          <w:p>
            <w:pP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1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12" w:space="0"/>
              <w:right w:val="single" w:color="auto" w:sz="2" w:space="0"/>
            </w:tcBorders>
            <w:vAlign w:val="center"/>
          </w:tcPr>
          <w:p>
            <w:pPr>
              <w:ind w:firstLine="480" w:firstLineChars="200"/>
              <w:jc w:val="center"/>
              <w:rPr>
                <w:rFonts w:ascii="宋体" w:hAnsi="宋体" w:cs="宋体"/>
                <w:sz w:val="24"/>
              </w:rPr>
            </w:pPr>
          </w:p>
        </w:tc>
        <w:tc>
          <w:tcPr>
            <w:tcW w:w="2286" w:type="dxa"/>
            <w:tcBorders>
              <w:top w:val="single" w:color="auto" w:sz="2" w:space="0"/>
              <w:left w:val="single" w:color="auto" w:sz="2" w:space="0"/>
              <w:bottom w:val="single" w:color="auto" w:sz="12" w:space="0"/>
              <w:right w:val="single" w:color="auto" w:sz="12" w:space="0"/>
            </w:tcBorders>
            <w:vAlign w:val="center"/>
          </w:tcPr>
          <w:p>
            <w:pPr>
              <w:ind w:firstLine="480" w:firstLineChars="200"/>
              <w:rPr>
                <w:rFonts w:ascii="宋体" w:hAnsi="宋体" w:cs="宋体"/>
                <w:sz w:val="24"/>
              </w:rPr>
            </w:pPr>
          </w:p>
        </w:tc>
      </w:tr>
    </w:tbl>
    <w:p>
      <w:pPr>
        <w:adjustRightInd w:val="0"/>
        <w:snapToGrid w:val="0"/>
        <w:ind w:firstLine="480" w:firstLineChars="200"/>
        <w:rPr>
          <w:rFonts w:ascii="宋体" w:hAnsi="宋体" w:cs="宋体"/>
          <w:sz w:val="24"/>
        </w:rPr>
      </w:pP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注：</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1、</w:t>
      </w:r>
      <w:r>
        <w:rPr>
          <w:rFonts w:hint="default" w:ascii="Times New Roman" w:hAnsi="Times New Roman" w:cs="Times New Roman"/>
          <w:sz w:val="21"/>
          <w:szCs w:val="21"/>
        </w:rPr>
        <w:t>本表用于填写</w:t>
      </w:r>
      <w:r>
        <w:rPr>
          <w:rFonts w:hint="default" w:ascii="Times New Roman" w:hAnsi="Times New Roman" w:cs="Times New Roman"/>
          <w:b/>
          <w:bCs/>
          <w:sz w:val="21"/>
          <w:szCs w:val="21"/>
        </w:rPr>
        <w:t>非</w:t>
      </w:r>
      <w:r>
        <w:rPr>
          <w:rFonts w:hint="default" w:ascii="Times New Roman" w:hAnsi="Times New Roman" w:cs="Times New Roman"/>
          <w:sz w:val="21"/>
          <w:szCs w:val="21"/>
        </w:rPr>
        <w:t>《商务评审表》和</w:t>
      </w:r>
      <w:r>
        <w:rPr>
          <w:rFonts w:hint="default" w:ascii="Times New Roman" w:hAnsi="Times New Roman" w:cs="Times New Roman"/>
          <w:b/>
          <w:bCs/>
          <w:sz w:val="21"/>
          <w:szCs w:val="21"/>
        </w:rPr>
        <w:t>非</w:t>
      </w:r>
      <w:r>
        <w:rPr>
          <w:rFonts w:hint="default" w:ascii="Times New Roman" w:hAnsi="Times New Roman" w:cs="Times New Roman"/>
          <w:sz w:val="21"/>
          <w:szCs w:val="21"/>
          <w:lang w:val="en-GB"/>
        </w:rPr>
        <w:t>《技术评审表》清单内的其他响应情况。</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2、</w:t>
      </w:r>
      <w:r>
        <w:rPr>
          <w:rFonts w:hint="default" w:ascii="Times New Roman" w:hAnsi="Times New Roman" w:cs="Times New Roman"/>
          <w:sz w:val="21"/>
          <w:szCs w:val="21"/>
        </w:rPr>
        <w:t>本表内容不作为评分项，但是有利于更好展示公司实力、设备性能优势、服务实力等方面。</w:t>
      </w: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rPr>
      </w:pPr>
      <w:bookmarkStart w:id="75" w:name="_Toc542"/>
      <w:r>
        <w:rPr>
          <w:rFonts w:hint="eastAsia" w:ascii="宋体" w:hAnsi="宋体" w:cs="宋体"/>
          <w:b/>
          <w:bCs/>
        </w:rPr>
        <w:br w:type="page"/>
      </w:r>
    </w:p>
    <w:p>
      <w:pPr>
        <w:pStyle w:val="9"/>
        <w:numPr>
          <w:ilvl w:val="0"/>
          <w:numId w:val="15"/>
        </w:numPr>
        <w:spacing w:line="360" w:lineRule="auto"/>
        <w:ind w:left="0" w:firstLine="482" w:firstLineChars="200"/>
        <w:outlineLvl w:val="1"/>
        <w:rPr>
          <w:rFonts w:ascii="宋体" w:hAnsi="宋体" w:cs="宋体"/>
          <w:b/>
          <w:bCs/>
        </w:rPr>
      </w:pPr>
      <w:r>
        <w:rPr>
          <w:rFonts w:hint="eastAsia" w:ascii="宋体" w:hAnsi="宋体" w:cs="宋体"/>
          <w:b/>
          <w:bCs/>
        </w:rPr>
        <w:t>报名函</w:t>
      </w:r>
      <w:bookmarkEnd w:id="75"/>
    </w:p>
    <w:p>
      <w:pPr>
        <w:pStyle w:val="9"/>
        <w:spacing w:line="360" w:lineRule="auto"/>
        <w:jc w:val="center"/>
        <w:rPr>
          <w:rFonts w:ascii="宋体" w:hAnsi="宋体" w:cs="宋体"/>
          <w:b/>
          <w:bCs/>
          <w:sz w:val="30"/>
          <w:szCs w:val="30"/>
        </w:rPr>
      </w:pPr>
      <w:bookmarkStart w:id="76" w:name="_Toc385940900"/>
      <w:bookmarkStart w:id="77" w:name="_Toc76354921"/>
      <w:bookmarkStart w:id="78" w:name="_Toc50737299"/>
      <w:bookmarkStart w:id="79" w:name="_Toc52165083"/>
      <w:bookmarkStart w:id="80" w:name="_Toc50736473"/>
      <w:bookmarkStart w:id="81" w:name="_Toc50737325"/>
      <w:bookmarkStart w:id="82" w:name="_Toc50737293"/>
      <w:bookmarkStart w:id="83" w:name="_Toc50691040"/>
      <w:bookmarkStart w:id="84" w:name="_Toc50737331"/>
      <w:bookmarkStart w:id="85" w:name="_Toc52165077"/>
      <w:bookmarkStart w:id="86" w:name="_Toc50691028"/>
      <w:bookmarkStart w:id="87" w:name="_Toc76354927"/>
      <w:bookmarkStart w:id="88" w:name="_Toc50736479"/>
      <w:r>
        <w:rPr>
          <w:rFonts w:hint="eastAsia" w:ascii="宋体" w:hAnsi="宋体" w:cs="宋体"/>
          <w:b/>
          <w:bCs/>
          <w:sz w:val="30"/>
          <w:szCs w:val="30"/>
        </w:rPr>
        <w:t>报名函</w:t>
      </w:r>
      <w:bookmarkEnd w:id="7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根据贵院采购项目名称：</w:t>
      </w:r>
      <w:r>
        <w:rPr>
          <w:rFonts w:hint="default" w:ascii="Times New Roman" w:hAnsi="Times New Roman" w:cs="Times New Roman"/>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u w:val="single"/>
        </w:rPr>
        <w:t>***采购项目</w:t>
      </w:r>
      <w:r>
        <w:rPr>
          <w:rFonts w:hint="default" w:ascii="Times New Roman" w:hAnsi="Times New Roman" w:cs="Times New Roman"/>
          <w:sz w:val="24"/>
        </w:rPr>
        <w:t xml:space="preserve"> 的采购文件要求，签字代表________________(全名及职衔)经正式授权并以报名人(报名人名称、地址)的名义报名，并提交报名文件。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在此，我方声明如下：</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我方同意并接受采购文件的各项要求，遵守采购文件中的各项规定，按采购文件的要求提供报价。</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我方同意报名有效期为报名截止日起90日。如果我方报名的项目确定成交，报名有效期延长至合同验收之日。</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经详细地阅读并完全明白了全部采购文件及附件，包括澄清、修改（如有）和所有已提供的参考资料以及有关附件，我方完全明白并认为此采购文件没有倾向性，也不存在排斥潜在报名人的内容，我方同意采购文件的相关条款，放弃对采购文件提出误解和质疑的一切权力。</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我方已毫无保留地向贵方提供一切所需的证明材料。</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我方完全服从和尊重评委会所作的评定结果，同时清楚理解到报价最低并非意味着必定获得成交资格。</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kern w:val="0"/>
          <w:sz w:val="24"/>
        </w:rPr>
        <w:t>完全理解医院拒绝迟到的任何报名和最低报名报价不是被授予成交的唯一条件</w:t>
      </w:r>
      <w:r>
        <w:rPr>
          <w:rFonts w:hint="default" w:ascii="Times New Roman" w:hAnsi="Times New Roman" w:cs="Times New Roman"/>
          <w:sz w:val="24"/>
        </w:rPr>
        <w:t>。</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96" w:firstLineChars="200"/>
        <w:textAlignment w:val="auto"/>
        <w:rPr>
          <w:rFonts w:hint="default" w:ascii="Times New Roman" w:hAnsi="Times New Roman" w:cs="Times New Roman"/>
          <w:spacing w:val="4"/>
          <w:sz w:val="24"/>
        </w:rPr>
      </w:pPr>
      <w:r>
        <w:rPr>
          <w:rFonts w:hint="default" w:ascii="Times New Roman" w:hAnsi="Times New Roman" w:cs="Times New Roman"/>
          <w:spacing w:val="4"/>
          <w:sz w:val="24"/>
        </w:rPr>
        <w:t>如果我方未对采购文件要求作实质性响应，则完全同意并接受按无效报名处理。</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们证明提交的一切文件，无论是原件还是复印件均为准确、真实、有效、完整的，绝无任何虚假、伪造或者夸大。我们在此郑重承诺：在本次采购活动中，如有违法、违规、弄虚作假行为，采购人有权取消我方的报名及成交资格，所造成的损失、不良后果及法律责任，一律由我公司（企业）承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sz w:val="24"/>
        </w:rPr>
      </w:pPr>
      <w:r>
        <w:rPr>
          <w:rFonts w:hint="default" w:ascii="Times New Roman" w:hAnsi="Times New Roman" w:cs="Times New Roman"/>
          <w:b/>
          <w:sz w:val="24"/>
        </w:rPr>
        <w:t>（注：本报名函内容不得擅自删改，否则视为无效报名）</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报名人名称（盖公章）：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报名人授权代表（签字或盖章）：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rPr>
        <w:t>日期：</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年</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月</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日</w:t>
      </w:r>
    </w:p>
    <w:p>
      <w:pPr>
        <w:pStyle w:val="9"/>
        <w:numPr>
          <w:ilvl w:val="0"/>
          <w:numId w:val="15"/>
        </w:numPr>
        <w:spacing w:line="360" w:lineRule="auto"/>
        <w:ind w:left="0" w:firstLine="482" w:firstLineChars="200"/>
        <w:outlineLvl w:val="1"/>
        <w:rPr>
          <w:rFonts w:ascii="宋体" w:hAnsi="宋体" w:cs="宋体"/>
          <w:b/>
          <w:bCs/>
        </w:rPr>
      </w:pPr>
      <w:r>
        <w:rPr>
          <w:rFonts w:hint="eastAsia" w:ascii="宋体" w:hAnsi="宋体" w:cs="宋体"/>
          <w:b/>
          <w:bCs/>
        </w:rPr>
        <w:br w:type="page"/>
      </w:r>
      <w:bookmarkStart w:id="89" w:name="_Toc22931"/>
      <w:r>
        <w:rPr>
          <w:rFonts w:hint="eastAsia" w:ascii="宋体" w:hAnsi="宋体" w:cs="宋体"/>
          <w:b/>
          <w:bCs/>
        </w:rPr>
        <w:t>资格</w:t>
      </w:r>
      <w:r>
        <w:rPr>
          <w:rFonts w:hint="eastAsia" w:ascii="宋体" w:hAnsi="宋体" w:cs="宋体"/>
          <w:b/>
          <w:bCs/>
          <w:lang w:val="en-US" w:eastAsia="zh-CN"/>
        </w:rPr>
        <w:t>承诺</w:t>
      </w:r>
      <w:r>
        <w:rPr>
          <w:rFonts w:hint="eastAsia" w:ascii="宋体" w:hAnsi="宋体" w:cs="宋体"/>
          <w:b/>
          <w:bCs/>
        </w:rPr>
        <w:t>函</w:t>
      </w:r>
      <w:bookmarkEnd w:id="89"/>
    </w:p>
    <w:p>
      <w:pPr>
        <w:pStyle w:val="9"/>
        <w:spacing w:line="360" w:lineRule="auto"/>
        <w:ind w:firstLine="602" w:firstLineChars="200"/>
        <w:jc w:val="center"/>
        <w:rPr>
          <w:rFonts w:ascii="宋体" w:hAnsi="宋体" w:cs="宋体"/>
          <w:b/>
          <w:bCs/>
          <w:sz w:val="30"/>
          <w:szCs w:val="30"/>
        </w:rPr>
      </w:pPr>
      <w:bookmarkStart w:id="90" w:name="_Toc385940901"/>
    </w:p>
    <w:p>
      <w:pPr>
        <w:pStyle w:val="9"/>
        <w:spacing w:line="360" w:lineRule="auto"/>
        <w:jc w:val="center"/>
        <w:rPr>
          <w:rFonts w:ascii="宋体" w:hAnsi="宋体" w:cs="宋体"/>
          <w:b/>
          <w:bCs/>
        </w:rPr>
      </w:pPr>
      <w:r>
        <w:rPr>
          <w:rFonts w:hint="eastAsia" w:ascii="宋体" w:hAnsi="宋体" w:cs="宋体"/>
          <w:b/>
          <w:bCs/>
          <w:sz w:val="30"/>
          <w:szCs w:val="30"/>
        </w:rPr>
        <w:t>资格</w:t>
      </w:r>
      <w:r>
        <w:rPr>
          <w:rFonts w:hint="eastAsia" w:ascii="宋体" w:hAnsi="宋体" w:cs="宋体"/>
          <w:b/>
          <w:bCs/>
          <w:sz w:val="30"/>
          <w:szCs w:val="30"/>
          <w:lang w:val="en-US" w:eastAsia="zh-CN"/>
        </w:rPr>
        <w:t>承诺</w:t>
      </w:r>
      <w:r>
        <w:rPr>
          <w:rFonts w:hint="eastAsia" w:ascii="宋体" w:hAnsi="宋体" w:cs="宋体"/>
          <w:b/>
          <w:bCs/>
          <w:sz w:val="30"/>
          <w:szCs w:val="30"/>
        </w:rPr>
        <w:t>函</w:t>
      </w:r>
      <w:bookmarkEnd w:id="90"/>
    </w:p>
    <w:p>
      <w:pPr>
        <w:spacing w:line="360" w:lineRule="auto"/>
        <w:ind w:firstLine="420" w:firstLineChars="200"/>
        <w:rPr>
          <w:b/>
        </w:rPr>
      </w:pPr>
      <w:bookmarkStart w:id="91" w:name="_Toc43264516"/>
      <w:bookmarkStart w:id="92" w:name="_Toc50703722"/>
      <w:bookmarkStart w:id="93" w:name="_Toc50691029"/>
      <w:r>
        <w:t>致：中山大学附属第六医院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t>关于贵方采购项目名称：</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20" w:firstLineChars="200"/>
        <w:rPr>
          <w:szCs w:val="21"/>
        </w:rPr>
      </w:pPr>
      <w:r>
        <w:rPr>
          <w:u w:val="single"/>
        </w:rPr>
        <w:t xml:space="preserve">***采购项目 </w:t>
      </w:r>
      <w:r>
        <w:t xml:space="preserve"> </w:t>
      </w:r>
      <w:r>
        <w:rPr>
          <w:szCs w:val="21"/>
        </w:rPr>
        <w:t>报名邀请，参与报名，提供用户需求书中规定内容，并按采购文件要求提交所附资格文件且</w:t>
      </w:r>
      <w:r>
        <w:rPr>
          <w:rFonts w:hint="eastAsia"/>
          <w:szCs w:val="21"/>
          <w:lang w:val="en-US" w:eastAsia="zh-CN"/>
        </w:rPr>
        <w:t>承诺</w:t>
      </w:r>
      <w:r>
        <w:rPr>
          <w:szCs w:val="21"/>
        </w:rPr>
        <w:t>如下：</w:t>
      </w:r>
    </w:p>
    <w:p>
      <w:pPr>
        <w:widowControl/>
        <w:numPr>
          <w:ilvl w:val="0"/>
          <w:numId w:val="17"/>
        </w:numPr>
        <w:tabs>
          <w:tab w:val="left" w:pos="0"/>
          <w:tab w:val="left" w:pos="420"/>
        </w:tabs>
        <w:spacing w:line="360" w:lineRule="auto"/>
        <w:ind w:firstLine="420" w:firstLineChars="200"/>
        <w:jc w:val="left"/>
        <w:rPr>
          <w:szCs w:val="21"/>
        </w:rPr>
      </w:pPr>
      <w:r>
        <w:rPr>
          <w:szCs w:val="21"/>
        </w:rPr>
        <w:t>我方为本次报名所提交的所有证明其合格和资格的文件是真实的和正确的，并愿为其真实性和正确性承担法律责任</w:t>
      </w:r>
      <w:r>
        <w:rPr>
          <w:rFonts w:hint="eastAsia"/>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rPr>
          <w:szCs w:val="21"/>
        </w:rPr>
        <w:t>我方是依法注册的法人，在法律上、财务上和运作上完全独立于</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widowControl/>
        <w:numPr>
          <w:ilvl w:val="0"/>
          <w:numId w:val="17"/>
        </w:numPr>
        <w:tabs>
          <w:tab w:val="left" w:pos="0"/>
          <w:tab w:val="left" w:pos="420"/>
        </w:tabs>
        <w:spacing w:line="360" w:lineRule="auto"/>
        <w:ind w:firstLine="420" w:firstLineChars="200"/>
        <w:jc w:val="left"/>
        <w:rPr>
          <w:szCs w:val="21"/>
        </w:rPr>
      </w:pPr>
      <w:r>
        <w:rPr>
          <w:szCs w:val="21"/>
        </w:rPr>
        <w:t>（采购人）</w:t>
      </w:r>
      <w:r>
        <w:rPr>
          <w:rFonts w:hint="eastAsia"/>
          <w:szCs w:val="21"/>
          <w:lang w:eastAsia="zh-CN"/>
        </w:rPr>
        <w:t>。</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我方</w:t>
      </w:r>
      <w:r>
        <w:rPr>
          <w:rFonts w:hint="default" w:ascii="Times New Roman" w:hAnsi="Times New Roman" w:eastAsia="宋体" w:cs="Times New Roman"/>
          <w:sz w:val="21"/>
          <w:szCs w:val="21"/>
        </w:rPr>
        <w:t>具备《政府采购法》第二十二条规定的条件：</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（1）具有独立承担民事责任的能力；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（4）有依法缴纳税收和社会保障资金的良好记录； </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（5）参加政府采购活动前三年内，在经营活动中</w:t>
      </w:r>
      <w:r>
        <w:rPr>
          <w:rFonts w:hint="eastAsia" w:ascii="Times New Roman" w:hAnsi="Times New Roman" w:eastAsia="宋体" w:cs="Times New Roman"/>
          <w:sz w:val="21"/>
          <w:szCs w:val="21"/>
          <w:lang w:val="en-US" w:eastAsia="zh-CN"/>
        </w:rPr>
        <w:t>无</w:t>
      </w:r>
      <w:r>
        <w:rPr>
          <w:rFonts w:hint="default" w:ascii="Times New Roman" w:hAnsi="Times New Roman" w:eastAsia="宋体" w:cs="Times New Roman"/>
          <w:sz w:val="21"/>
          <w:szCs w:val="21"/>
        </w:rPr>
        <w:t>重大违法记录；</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（6）法律、行政法规规定的其他条件。</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rPr>
        <w:t>单位负责人为同一人或者存在直接控股、管理关系的不同供应商，不得参加同一合同项下的政府采购活动。</w:t>
      </w:r>
      <w:r>
        <w:rPr>
          <w:rFonts w:hint="eastAsia" w:ascii="Times New Roman" w:hAnsi="Times New Roman" w:eastAsia="宋体" w:cs="Times New Roman"/>
          <w:color w:val="000000"/>
          <w:sz w:val="21"/>
          <w:szCs w:val="21"/>
        </w:rPr>
        <w:t>为本项目提供整体设计、规范编制或者项目管理、监理、检测等服务的供应商，不得再参与本项目</w:t>
      </w:r>
      <w:r>
        <w:rPr>
          <w:rFonts w:hint="eastAsia" w:ascii="Times New Roman" w:hAnsi="Times New Roman" w:eastAsia="宋体" w:cs="Times New Roman"/>
          <w:color w:val="000000"/>
          <w:sz w:val="21"/>
          <w:szCs w:val="21"/>
          <w:lang w:val="en-US" w:eastAsia="zh-CN"/>
        </w:rPr>
        <w:t>报名</w:t>
      </w:r>
      <w:r>
        <w:rPr>
          <w:rFonts w:hint="eastAsia" w:ascii="Times New Roman" w:hAnsi="Times New Roman" w:eastAsia="宋体" w:cs="Times New Roman"/>
          <w:color w:val="000000"/>
          <w:sz w:val="21"/>
          <w:szCs w:val="21"/>
        </w:rPr>
        <w:t>（响应）</w:t>
      </w:r>
      <w:r>
        <w:rPr>
          <w:rFonts w:hint="eastAsia" w:ascii="Times New Roman" w:hAnsi="Times New Roman" w:eastAsia="宋体" w:cs="Times New Roman"/>
          <w:color w:val="000000"/>
          <w:sz w:val="21"/>
          <w:szCs w:val="21"/>
          <w:lang w:eastAsia="zh-CN"/>
        </w:rPr>
        <w:t>。</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lang w:val="en-US" w:eastAsia="zh-CN"/>
        </w:rPr>
        <w:t>我方</w:t>
      </w:r>
      <w:r>
        <w:rPr>
          <w:rFonts w:hint="default" w:ascii="Times New Roman" w:hAnsi="Times New Roman" w:eastAsia="宋体" w:cs="Times New Roman"/>
          <w:color w:val="000000"/>
          <w:sz w:val="21"/>
          <w:szCs w:val="21"/>
        </w:rPr>
        <w:t>未被列入</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信用中国</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网站(www.creditchina.gov.cn)</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记录失信被执行人或重大税收违法案件当事人名单或政府采购严重违法失信行为</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记录名单。</w:t>
      </w:r>
    </w:p>
    <w:p>
      <w:pPr>
        <w:widowControl/>
        <w:numPr>
          <w:ilvl w:val="0"/>
          <w:numId w:val="17"/>
        </w:numPr>
        <w:tabs>
          <w:tab w:val="left" w:pos="0"/>
          <w:tab w:val="left" w:pos="420"/>
        </w:tabs>
        <w:spacing w:line="360" w:lineRule="auto"/>
        <w:ind w:firstLine="420" w:firstLineChars="200"/>
        <w:jc w:val="left"/>
      </w:pPr>
      <w:r>
        <w:rPr>
          <w:rFonts w:hint="eastAsia" w:ascii="Times New Roman" w:hAnsi="Times New Roman" w:eastAsia="宋体" w:cs="Times New Roman"/>
          <w:color w:val="000000"/>
          <w:sz w:val="21"/>
          <w:szCs w:val="21"/>
          <w:highlight w:val="none"/>
          <w:lang w:val="en-US" w:eastAsia="zh-CN"/>
        </w:rPr>
        <w:t>本公司参与本项目报名过程，不存在联合体报名的情况。</w:t>
      </w:r>
    </w:p>
    <w:p>
      <w:pPr>
        <w:spacing w:line="360" w:lineRule="auto"/>
        <w:ind w:firstLine="420" w:firstLineChars="200"/>
      </w:pPr>
      <w:r>
        <w:t xml:space="preserve">                                            </w:t>
      </w:r>
    </w:p>
    <w:p>
      <w:pPr>
        <w:spacing w:line="360" w:lineRule="auto"/>
        <w:ind w:left="5040" w:leftChars="2400"/>
        <w:jc w:val="left"/>
        <w:rPr>
          <w:u w:val="single"/>
        </w:rPr>
      </w:pPr>
      <w:r>
        <w:t>报名人名称（盖公章）：</w:t>
      </w:r>
      <w:r>
        <w:rPr>
          <w:u w:val="single"/>
        </w:rPr>
        <w:t xml:space="preserve">                      </w:t>
      </w:r>
    </w:p>
    <w:p>
      <w:pPr>
        <w:spacing w:line="360" w:lineRule="auto"/>
        <w:ind w:left="5040" w:leftChars="2400"/>
        <w:jc w:val="left"/>
        <w:rPr>
          <w:u w:val="single"/>
        </w:rPr>
      </w:pPr>
      <w:r>
        <w:t>报名人授权代表（签字或盖章）：</w:t>
      </w:r>
      <w:r>
        <w:rPr>
          <w:u w:val="single"/>
        </w:rPr>
        <w:t xml:space="preserve"> </w:t>
      </w:r>
      <w:r>
        <w:rPr>
          <w:rFonts w:hint="eastAsia"/>
          <w:u w:val="single"/>
          <w:lang w:val="en-US" w:eastAsia="zh-CN"/>
        </w:rPr>
        <w:t xml:space="preserve">         </w:t>
      </w:r>
      <w:r>
        <w:rPr>
          <w:u w:val="single"/>
        </w:rPr>
        <w:t xml:space="preserve">         </w:t>
      </w:r>
    </w:p>
    <w:p>
      <w:pPr>
        <w:spacing w:line="360" w:lineRule="auto"/>
        <w:ind w:left="5040" w:leftChars="2400"/>
        <w:jc w:val="left"/>
      </w:pPr>
      <w:r>
        <w:t>日    期：</w:t>
      </w:r>
      <w:r>
        <w:rPr>
          <w:u w:val="single"/>
        </w:rPr>
        <w:t xml:space="preserve"> </w:t>
      </w:r>
      <w:r>
        <w:rPr>
          <w:rFonts w:hint="eastAsia"/>
          <w:u w:val="single"/>
          <w:lang w:val="en-US" w:eastAsia="zh-CN"/>
        </w:rPr>
        <w:t xml:space="preserve">   </w:t>
      </w:r>
      <w:r>
        <w:rPr>
          <w:u w:val="single"/>
        </w:rPr>
        <w:t xml:space="preserve"> </w:t>
      </w:r>
      <w:r>
        <w:t>年</w:t>
      </w:r>
      <w:r>
        <w:rPr>
          <w:u w:val="single"/>
        </w:rPr>
        <w:t xml:space="preserve"> </w:t>
      </w:r>
      <w:r>
        <w:rPr>
          <w:rFonts w:hint="eastAsia"/>
          <w:u w:val="single"/>
          <w:lang w:val="en-US" w:eastAsia="zh-CN"/>
        </w:rPr>
        <w:t xml:space="preserve"> </w:t>
      </w:r>
      <w:r>
        <w:rPr>
          <w:u w:val="single"/>
        </w:rPr>
        <w:t xml:space="preserve"> </w:t>
      </w:r>
      <w:r>
        <w:rPr>
          <w:rFonts w:hint="eastAsia"/>
          <w:u w:val="single"/>
          <w:lang w:val="en-US" w:eastAsia="zh-CN"/>
        </w:rPr>
        <w:t xml:space="preserve">  </w:t>
      </w:r>
      <w:r>
        <w:t>月</w:t>
      </w:r>
      <w:r>
        <w:rPr>
          <w:u w:val="single"/>
        </w:rPr>
        <w:t xml:space="preserve">  </w:t>
      </w:r>
      <w:r>
        <w:rPr>
          <w:rFonts w:hint="eastAsia"/>
          <w:u w:val="single"/>
          <w:lang w:val="en-US" w:eastAsia="zh-CN"/>
        </w:rPr>
        <w:t xml:space="preserve">  </w:t>
      </w:r>
      <w:r>
        <w:rPr>
          <w:u w:val="single"/>
        </w:rPr>
        <w:t xml:space="preserve"> </w:t>
      </w:r>
      <w:r>
        <w:t>日</w:t>
      </w:r>
    </w:p>
    <w:p>
      <w:pPr>
        <w:rPr>
          <w:rFonts w:hint="eastAsia" w:ascii="宋体" w:hAnsi="宋体" w:cs="宋体"/>
          <w:sz w:val="24"/>
        </w:rPr>
      </w:pPr>
      <w:r>
        <w:rPr>
          <w:rFonts w:hint="eastAsia" w:ascii="宋体" w:hAnsi="宋体" w:cs="宋体"/>
          <w:sz w:val="24"/>
        </w:rPr>
        <w:br w:type="page"/>
      </w:r>
    </w:p>
    <w:p>
      <w:pPr>
        <w:pStyle w:val="9"/>
        <w:numPr>
          <w:ilvl w:val="0"/>
          <w:numId w:val="15"/>
        </w:numPr>
        <w:spacing w:line="360" w:lineRule="auto"/>
        <w:ind w:left="0" w:firstLine="482" w:firstLineChars="200"/>
        <w:outlineLvl w:val="1"/>
        <w:rPr>
          <w:rFonts w:hint="eastAsia" w:ascii="宋体" w:hAnsi="宋体" w:eastAsia="宋体" w:cs="宋体"/>
          <w:b/>
          <w:bCs/>
          <w:kern w:val="2"/>
          <w:sz w:val="24"/>
          <w:szCs w:val="24"/>
          <w:lang w:val="en-US" w:eastAsia="zh-CN" w:bidi="ar-SA"/>
        </w:rPr>
      </w:pPr>
      <w:bookmarkStart w:id="94" w:name="_Toc1427"/>
      <w:r>
        <w:rPr>
          <w:rFonts w:hint="eastAsia" w:ascii="宋体" w:hAnsi="宋体" w:eastAsia="宋体" w:cs="宋体"/>
          <w:b/>
          <w:bCs/>
          <w:kern w:val="2"/>
          <w:sz w:val="24"/>
          <w:szCs w:val="24"/>
          <w:lang w:val="en-US" w:eastAsia="zh-CN" w:bidi="ar-SA"/>
        </w:rPr>
        <w:t>报名人基本情况表</w:t>
      </w:r>
      <w:bookmarkEnd w:id="94"/>
    </w:p>
    <w:p>
      <w:pPr>
        <w:jc w:val="center"/>
        <w:rPr>
          <w:rFonts w:hint="eastAsia" w:ascii="宋体" w:hAnsi="宋体" w:eastAsia="宋体" w:cs="宋体"/>
          <w:b/>
          <w:bCs/>
          <w:kern w:val="2"/>
          <w:sz w:val="30"/>
          <w:szCs w:val="30"/>
          <w:lang w:val="zh-CN" w:eastAsia="zh-CN" w:bidi="ar-SA"/>
        </w:rPr>
      </w:pPr>
      <w:r>
        <w:rPr>
          <w:rFonts w:hint="eastAsia" w:ascii="宋体" w:hAnsi="宋体" w:eastAsia="宋体" w:cs="宋体"/>
          <w:b/>
          <w:bCs/>
          <w:kern w:val="2"/>
          <w:sz w:val="30"/>
          <w:szCs w:val="30"/>
          <w:lang w:val="zh-CN" w:eastAsia="zh-CN" w:bidi="ar-SA"/>
        </w:rPr>
        <w:t>报名人基本情况表</w:t>
      </w:r>
    </w:p>
    <w:tbl>
      <w:tblPr>
        <w:tblStyle w:val="39"/>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142"/>
        <w:gridCol w:w="768"/>
        <w:gridCol w:w="660"/>
        <w:gridCol w:w="1020"/>
        <w:gridCol w:w="1150"/>
        <w:gridCol w:w="497"/>
        <w:gridCol w:w="884"/>
        <w:gridCol w:w="225"/>
        <w:gridCol w:w="104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单位名称</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营业执照号</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地址</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法人代表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授权代表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邮编</w:t>
            </w:r>
          </w:p>
        </w:tc>
        <w:tc>
          <w:tcPr>
            <w:tcW w:w="1910" w:type="dxa"/>
            <w:gridSpan w:val="2"/>
            <w:vAlign w:val="center"/>
          </w:tcPr>
          <w:p>
            <w:pPr>
              <w:tabs>
                <w:tab w:val="left" w:pos="540"/>
              </w:tabs>
              <w:spacing w:line="400" w:lineRule="exact"/>
              <w:jc w:val="center"/>
              <w:rPr>
                <w:szCs w:val="21"/>
              </w:rPr>
            </w:pPr>
          </w:p>
        </w:tc>
        <w:tc>
          <w:tcPr>
            <w:tcW w:w="1680" w:type="dxa"/>
            <w:gridSpan w:val="2"/>
            <w:vAlign w:val="center"/>
          </w:tcPr>
          <w:p>
            <w:pPr>
              <w:tabs>
                <w:tab w:val="left" w:pos="540"/>
              </w:tabs>
              <w:spacing w:line="400" w:lineRule="exact"/>
              <w:jc w:val="center"/>
              <w:rPr>
                <w:szCs w:val="21"/>
              </w:rPr>
            </w:pPr>
            <w:r>
              <w:rPr>
                <w:szCs w:val="21"/>
              </w:rPr>
              <w:t>电话</w:t>
            </w:r>
          </w:p>
        </w:tc>
        <w:tc>
          <w:tcPr>
            <w:tcW w:w="1647" w:type="dxa"/>
            <w:gridSpan w:val="2"/>
            <w:vAlign w:val="center"/>
          </w:tcPr>
          <w:p>
            <w:pPr>
              <w:tabs>
                <w:tab w:val="left" w:pos="540"/>
              </w:tabs>
              <w:spacing w:line="400" w:lineRule="exact"/>
              <w:jc w:val="center"/>
              <w:rPr>
                <w:szCs w:val="21"/>
              </w:rPr>
            </w:pPr>
          </w:p>
        </w:tc>
        <w:tc>
          <w:tcPr>
            <w:tcW w:w="1109" w:type="dxa"/>
            <w:gridSpan w:val="2"/>
            <w:vAlign w:val="center"/>
          </w:tcPr>
          <w:p>
            <w:pPr>
              <w:tabs>
                <w:tab w:val="left" w:pos="540"/>
              </w:tabs>
              <w:spacing w:line="400" w:lineRule="exact"/>
              <w:jc w:val="center"/>
              <w:rPr>
                <w:szCs w:val="21"/>
              </w:rPr>
            </w:pPr>
            <w:r>
              <w:rPr>
                <w:szCs w:val="21"/>
              </w:rPr>
              <w:t>传真</w:t>
            </w:r>
          </w:p>
        </w:tc>
        <w:tc>
          <w:tcPr>
            <w:tcW w:w="1899" w:type="dxa"/>
            <w:gridSpan w:val="2"/>
            <w:vAlign w:val="top"/>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1394" w:type="dxa"/>
            <w:vMerge w:val="restart"/>
            <w:vAlign w:val="center"/>
          </w:tcPr>
          <w:p>
            <w:pPr>
              <w:tabs>
                <w:tab w:val="left" w:pos="540"/>
              </w:tabs>
              <w:spacing w:line="400" w:lineRule="exact"/>
              <w:jc w:val="center"/>
              <w:rPr>
                <w:szCs w:val="21"/>
              </w:rPr>
            </w:pPr>
            <w:r>
              <w:rPr>
                <w:szCs w:val="21"/>
              </w:rPr>
              <w:t>单位概况</w:t>
            </w:r>
          </w:p>
        </w:tc>
        <w:tc>
          <w:tcPr>
            <w:tcW w:w="1142" w:type="dxa"/>
            <w:vAlign w:val="center"/>
          </w:tcPr>
          <w:p>
            <w:pPr>
              <w:tabs>
                <w:tab w:val="left" w:pos="540"/>
              </w:tabs>
              <w:spacing w:line="400" w:lineRule="exact"/>
              <w:rPr>
                <w:szCs w:val="21"/>
              </w:rPr>
            </w:pPr>
            <w:r>
              <w:rPr>
                <w:szCs w:val="21"/>
              </w:rPr>
              <w:t>注册资本</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2170" w:type="dxa"/>
            <w:gridSpan w:val="2"/>
            <w:vAlign w:val="center"/>
          </w:tcPr>
          <w:p>
            <w:pPr>
              <w:tabs>
                <w:tab w:val="left" w:pos="540"/>
              </w:tabs>
              <w:spacing w:line="400" w:lineRule="exact"/>
              <w:ind w:firstLine="420" w:firstLineChars="200"/>
              <w:jc w:val="center"/>
              <w:rPr>
                <w:szCs w:val="21"/>
              </w:rPr>
            </w:pPr>
            <w:r>
              <w:rPr>
                <w:szCs w:val="21"/>
              </w:rPr>
              <w:t>占地面积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Align w:val="center"/>
          </w:tcPr>
          <w:p>
            <w:pPr>
              <w:tabs>
                <w:tab w:val="left" w:pos="540"/>
              </w:tabs>
              <w:spacing w:line="400" w:lineRule="exact"/>
              <w:rPr>
                <w:szCs w:val="21"/>
              </w:rPr>
            </w:pPr>
            <w:r>
              <w:rPr>
                <w:szCs w:val="21"/>
              </w:rPr>
              <w:t>职工总数</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人</w:t>
            </w:r>
          </w:p>
        </w:tc>
        <w:tc>
          <w:tcPr>
            <w:tcW w:w="2170" w:type="dxa"/>
            <w:gridSpan w:val="2"/>
            <w:vAlign w:val="center"/>
          </w:tcPr>
          <w:p>
            <w:pPr>
              <w:tabs>
                <w:tab w:val="left" w:pos="540"/>
              </w:tabs>
              <w:spacing w:line="400" w:lineRule="exact"/>
              <w:ind w:firstLine="420" w:firstLineChars="200"/>
              <w:jc w:val="center"/>
              <w:rPr>
                <w:szCs w:val="21"/>
              </w:rPr>
            </w:pPr>
            <w:r>
              <w:rPr>
                <w:szCs w:val="21"/>
              </w:rPr>
              <w:t>建筑面积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restart"/>
            <w:vAlign w:val="center"/>
          </w:tcPr>
          <w:p>
            <w:pPr>
              <w:tabs>
                <w:tab w:val="left" w:pos="540"/>
              </w:tabs>
              <w:spacing w:line="400" w:lineRule="exact"/>
              <w:rPr>
                <w:szCs w:val="21"/>
              </w:rPr>
            </w:pPr>
            <w:r>
              <w:rPr>
                <w:szCs w:val="21"/>
              </w:rPr>
              <w:t>资产情况</w:t>
            </w:r>
          </w:p>
        </w:tc>
        <w:tc>
          <w:tcPr>
            <w:tcW w:w="1428" w:type="dxa"/>
            <w:gridSpan w:val="2"/>
            <w:vAlign w:val="center"/>
          </w:tcPr>
          <w:p>
            <w:pPr>
              <w:tabs>
                <w:tab w:val="left" w:pos="540"/>
              </w:tabs>
              <w:spacing w:line="400" w:lineRule="exact"/>
              <w:ind w:firstLine="420" w:firstLineChars="200"/>
              <w:jc w:val="center"/>
              <w:rPr>
                <w:szCs w:val="21"/>
              </w:rPr>
            </w:pPr>
            <w:r>
              <w:rPr>
                <w:szCs w:val="21"/>
              </w:rPr>
              <w:t>净资产</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continue"/>
            <w:vAlign w:val="center"/>
          </w:tcPr>
          <w:p>
            <w:pPr>
              <w:widowControl/>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r>
              <w:rPr>
                <w:szCs w:val="21"/>
              </w:rPr>
              <w:t>负债</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3964" w:type="dxa"/>
            <w:gridSpan w:val="4"/>
            <w:vAlign w:val="center"/>
          </w:tcPr>
          <w:p>
            <w:pPr>
              <w:tabs>
                <w:tab w:val="left" w:pos="540"/>
              </w:tabs>
              <w:spacing w:line="400" w:lineRule="exact"/>
              <w:ind w:firstLine="420" w:firstLineChars="200"/>
              <w:jc w:val="center"/>
              <w:rPr>
                <w:szCs w:val="21"/>
              </w:rPr>
            </w:pPr>
            <w:r>
              <w:rPr>
                <w:szCs w:val="21"/>
              </w:rPr>
              <w:t>公司开户银行名称及账号</w:t>
            </w:r>
          </w:p>
        </w:tc>
        <w:tc>
          <w:tcPr>
            <w:tcW w:w="5675" w:type="dxa"/>
            <w:gridSpan w:val="7"/>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394" w:type="dxa"/>
            <w:vMerge w:val="restart"/>
            <w:vAlign w:val="center"/>
          </w:tcPr>
          <w:p>
            <w:pPr>
              <w:tabs>
                <w:tab w:val="left" w:pos="540"/>
              </w:tabs>
              <w:spacing w:line="400" w:lineRule="exact"/>
              <w:jc w:val="center"/>
              <w:rPr>
                <w:szCs w:val="21"/>
              </w:rPr>
            </w:pPr>
            <w:r>
              <w:rPr>
                <w:szCs w:val="21"/>
              </w:rPr>
              <w:t>财务状况</w:t>
            </w:r>
          </w:p>
        </w:tc>
        <w:tc>
          <w:tcPr>
            <w:tcW w:w="1142" w:type="dxa"/>
            <w:vAlign w:val="center"/>
          </w:tcPr>
          <w:p>
            <w:pPr>
              <w:tabs>
                <w:tab w:val="left" w:pos="540"/>
              </w:tabs>
              <w:spacing w:line="400" w:lineRule="exact"/>
              <w:jc w:val="center"/>
              <w:rPr>
                <w:szCs w:val="21"/>
              </w:rPr>
            </w:pPr>
            <w:r>
              <w:rPr>
                <w:szCs w:val="21"/>
              </w:rPr>
              <w:t>年度</w:t>
            </w:r>
          </w:p>
        </w:tc>
        <w:tc>
          <w:tcPr>
            <w:tcW w:w="1428" w:type="dxa"/>
            <w:gridSpan w:val="2"/>
            <w:vAlign w:val="center"/>
          </w:tcPr>
          <w:p>
            <w:pPr>
              <w:tabs>
                <w:tab w:val="left" w:pos="540"/>
              </w:tabs>
              <w:spacing w:line="400" w:lineRule="exact"/>
              <w:jc w:val="center"/>
            </w:pPr>
            <w:r>
              <w:t>营业收入</w:t>
            </w:r>
          </w:p>
          <w:p>
            <w:pPr>
              <w:tabs>
                <w:tab w:val="left" w:pos="540"/>
              </w:tabs>
              <w:spacing w:line="400" w:lineRule="exact"/>
              <w:jc w:val="center"/>
              <w:rPr>
                <w:szCs w:val="21"/>
              </w:rPr>
            </w:pPr>
            <w:r>
              <w:rPr>
                <w:szCs w:val="21"/>
              </w:rPr>
              <w:t>（万元）</w:t>
            </w:r>
          </w:p>
        </w:tc>
        <w:tc>
          <w:tcPr>
            <w:tcW w:w="2170" w:type="dxa"/>
            <w:gridSpan w:val="2"/>
            <w:vAlign w:val="center"/>
          </w:tcPr>
          <w:p>
            <w:pPr>
              <w:tabs>
                <w:tab w:val="left" w:pos="540"/>
              </w:tabs>
              <w:spacing w:line="400" w:lineRule="exact"/>
              <w:jc w:val="center"/>
              <w:rPr>
                <w:szCs w:val="21"/>
              </w:rPr>
            </w:pPr>
            <w:r>
              <w:t>资产总额</w:t>
            </w:r>
          </w:p>
          <w:p>
            <w:pPr>
              <w:tabs>
                <w:tab w:val="left" w:pos="540"/>
              </w:tabs>
              <w:spacing w:line="400" w:lineRule="exact"/>
              <w:jc w:val="center"/>
              <w:rPr>
                <w:szCs w:val="21"/>
              </w:rPr>
            </w:pPr>
            <w:r>
              <w:rPr>
                <w:szCs w:val="21"/>
              </w:rPr>
              <w:t>（万元）</w:t>
            </w:r>
          </w:p>
        </w:tc>
        <w:tc>
          <w:tcPr>
            <w:tcW w:w="1381" w:type="dxa"/>
            <w:gridSpan w:val="2"/>
            <w:vAlign w:val="center"/>
          </w:tcPr>
          <w:p>
            <w:pPr>
              <w:tabs>
                <w:tab w:val="left" w:pos="540"/>
              </w:tabs>
              <w:spacing w:line="400" w:lineRule="exact"/>
              <w:jc w:val="center"/>
              <w:rPr>
                <w:szCs w:val="21"/>
              </w:rPr>
            </w:pPr>
            <w:r>
              <w:rPr>
                <w:szCs w:val="21"/>
              </w:rPr>
              <w:t>利润总额</w:t>
            </w:r>
          </w:p>
          <w:p>
            <w:pPr>
              <w:tabs>
                <w:tab w:val="left" w:pos="540"/>
              </w:tabs>
              <w:spacing w:line="400" w:lineRule="exact"/>
              <w:jc w:val="center"/>
              <w:rPr>
                <w:szCs w:val="21"/>
              </w:rPr>
            </w:pPr>
            <w:r>
              <w:rPr>
                <w:szCs w:val="21"/>
              </w:rPr>
              <w:t>（万元）</w:t>
            </w:r>
          </w:p>
        </w:tc>
        <w:tc>
          <w:tcPr>
            <w:tcW w:w="1274" w:type="dxa"/>
            <w:gridSpan w:val="2"/>
            <w:vAlign w:val="center"/>
          </w:tcPr>
          <w:p>
            <w:pPr>
              <w:tabs>
                <w:tab w:val="left" w:pos="540"/>
              </w:tabs>
              <w:spacing w:line="400" w:lineRule="exact"/>
              <w:jc w:val="center"/>
              <w:rPr>
                <w:szCs w:val="21"/>
              </w:rPr>
            </w:pPr>
            <w:r>
              <w:rPr>
                <w:szCs w:val="21"/>
              </w:rPr>
              <w:t>净利润</w:t>
            </w:r>
          </w:p>
          <w:p>
            <w:pPr>
              <w:tabs>
                <w:tab w:val="left" w:pos="540"/>
              </w:tabs>
              <w:spacing w:line="400" w:lineRule="exact"/>
              <w:jc w:val="center"/>
              <w:rPr>
                <w:szCs w:val="21"/>
              </w:rPr>
            </w:pPr>
            <w:r>
              <w:rPr>
                <w:szCs w:val="21"/>
              </w:rPr>
              <w:t>（万元）</w:t>
            </w:r>
          </w:p>
        </w:tc>
        <w:tc>
          <w:tcPr>
            <w:tcW w:w="850" w:type="dxa"/>
            <w:vAlign w:val="center"/>
          </w:tcPr>
          <w:p>
            <w:pPr>
              <w:tabs>
                <w:tab w:val="left" w:pos="540"/>
              </w:tabs>
              <w:spacing w:line="400" w:lineRule="exact"/>
              <w:jc w:val="center"/>
              <w:rPr>
                <w:szCs w:val="21"/>
              </w:rPr>
            </w:pPr>
            <w:r>
              <w:rPr>
                <w:szCs w:val="21"/>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1381" w:type="dxa"/>
            <w:gridSpan w:val="2"/>
            <w:vAlign w:val="center"/>
          </w:tcPr>
          <w:p>
            <w:pPr>
              <w:tabs>
                <w:tab w:val="left" w:pos="540"/>
              </w:tabs>
              <w:spacing w:line="400" w:lineRule="exact"/>
              <w:ind w:firstLine="420" w:firstLineChars="200"/>
              <w:jc w:val="center"/>
              <w:rPr>
                <w:szCs w:val="21"/>
              </w:rPr>
            </w:pPr>
          </w:p>
        </w:tc>
        <w:tc>
          <w:tcPr>
            <w:tcW w:w="1274" w:type="dxa"/>
            <w:gridSpan w:val="2"/>
            <w:vAlign w:val="center"/>
          </w:tcPr>
          <w:p>
            <w:pPr>
              <w:tabs>
                <w:tab w:val="left" w:pos="540"/>
              </w:tabs>
              <w:spacing w:line="400" w:lineRule="exact"/>
              <w:ind w:firstLine="420" w:firstLineChars="200"/>
              <w:jc w:val="center"/>
              <w:rPr>
                <w:szCs w:val="21"/>
              </w:rPr>
            </w:pPr>
          </w:p>
        </w:tc>
        <w:tc>
          <w:tcPr>
            <w:tcW w:w="850" w:type="dxa"/>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394" w:type="dxa"/>
            <w:vMerge w:val="restart"/>
            <w:vAlign w:val="center"/>
          </w:tcPr>
          <w:p>
            <w:pPr>
              <w:widowControl/>
              <w:spacing w:line="400" w:lineRule="exact"/>
              <w:jc w:val="center"/>
              <w:rPr>
                <w:szCs w:val="21"/>
              </w:rPr>
            </w:pPr>
            <w:r>
              <w:rPr>
                <w:szCs w:val="21"/>
              </w:rPr>
              <w:t>证书情况</w:t>
            </w:r>
          </w:p>
        </w:tc>
        <w:tc>
          <w:tcPr>
            <w:tcW w:w="1142" w:type="dxa"/>
            <w:vAlign w:val="center"/>
          </w:tcPr>
          <w:p>
            <w:pPr>
              <w:tabs>
                <w:tab w:val="left" w:pos="540"/>
              </w:tabs>
              <w:spacing w:line="400" w:lineRule="exact"/>
              <w:jc w:val="center"/>
              <w:rPr>
                <w:szCs w:val="21"/>
              </w:rPr>
            </w:pPr>
            <w:r>
              <w:rPr>
                <w:szCs w:val="21"/>
              </w:rPr>
              <w:t>证书名称</w:t>
            </w:r>
          </w:p>
        </w:tc>
        <w:tc>
          <w:tcPr>
            <w:tcW w:w="1428" w:type="dxa"/>
            <w:gridSpan w:val="2"/>
            <w:vAlign w:val="center"/>
          </w:tcPr>
          <w:p>
            <w:pPr>
              <w:tabs>
                <w:tab w:val="left" w:pos="540"/>
              </w:tabs>
              <w:spacing w:line="400" w:lineRule="exact"/>
              <w:jc w:val="center"/>
              <w:rPr>
                <w:szCs w:val="21"/>
              </w:rPr>
            </w:pPr>
            <w:r>
              <w:rPr>
                <w:szCs w:val="21"/>
              </w:rPr>
              <w:t>证书等级</w:t>
            </w:r>
          </w:p>
        </w:tc>
        <w:tc>
          <w:tcPr>
            <w:tcW w:w="2170" w:type="dxa"/>
            <w:gridSpan w:val="2"/>
            <w:vAlign w:val="center"/>
          </w:tcPr>
          <w:p>
            <w:pPr>
              <w:tabs>
                <w:tab w:val="left" w:pos="540"/>
              </w:tabs>
              <w:spacing w:line="400" w:lineRule="exact"/>
              <w:jc w:val="center"/>
              <w:rPr>
                <w:szCs w:val="21"/>
              </w:rPr>
            </w:pPr>
            <w:r>
              <w:rPr>
                <w:szCs w:val="21"/>
              </w:rPr>
              <w:t>发证单位</w:t>
            </w:r>
          </w:p>
        </w:tc>
        <w:tc>
          <w:tcPr>
            <w:tcW w:w="3505" w:type="dxa"/>
            <w:gridSpan w:val="5"/>
            <w:vAlign w:val="center"/>
          </w:tcPr>
          <w:p>
            <w:pPr>
              <w:tabs>
                <w:tab w:val="left" w:pos="540"/>
              </w:tabs>
              <w:spacing w:line="400" w:lineRule="exact"/>
              <w:jc w:val="center"/>
              <w:rPr>
                <w:szCs w:val="21"/>
              </w:rPr>
            </w:pPr>
            <w:r>
              <w:rPr>
                <w:szCs w:val="21"/>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2" w:hRule="atLeast"/>
          <w:jc w:val="center"/>
        </w:trPr>
        <w:tc>
          <w:tcPr>
            <w:tcW w:w="6134" w:type="dxa"/>
            <w:gridSpan w:val="6"/>
            <w:vAlign w:val="center"/>
          </w:tcPr>
          <w:p>
            <w:pPr>
              <w:spacing w:line="400" w:lineRule="exact"/>
              <w:jc w:val="center"/>
              <w:rPr>
                <w:rFonts w:hint="eastAsia"/>
                <w:b/>
                <w:bCs/>
                <w:szCs w:val="21"/>
              </w:rPr>
            </w:pPr>
            <w:r>
              <w:rPr>
                <w:rFonts w:hint="eastAsia"/>
                <w:b/>
                <w:bCs/>
                <w:szCs w:val="21"/>
              </w:rPr>
              <w:t>企业规模</w:t>
            </w:r>
          </w:p>
          <w:p>
            <w:pPr>
              <w:spacing w:line="400" w:lineRule="exact"/>
              <w:jc w:val="center"/>
              <w:rPr>
                <w:szCs w:val="21"/>
              </w:rPr>
            </w:pPr>
            <w:r>
              <w:rPr>
                <w:rFonts w:hint="eastAsia"/>
                <w:szCs w:val="21"/>
              </w:rPr>
              <w:t>（根据行业划型标准，填入“大型企业”、“中型企业”、“小型企业”或“微型企业”</w:t>
            </w: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2" w:hRule="atLeast"/>
          <w:jc w:val="center"/>
        </w:trPr>
        <w:tc>
          <w:tcPr>
            <w:tcW w:w="1394" w:type="dxa"/>
            <w:vAlign w:val="center"/>
          </w:tcPr>
          <w:p>
            <w:pPr>
              <w:spacing w:line="400" w:lineRule="exact"/>
              <w:jc w:val="center"/>
              <w:rPr>
                <w:szCs w:val="21"/>
              </w:rPr>
            </w:pPr>
            <w:r>
              <w:rPr>
                <w:szCs w:val="21"/>
              </w:rPr>
              <w:t>公司简介</w:t>
            </w:r>
          </w:p>
        </w:tc>
        <w:tc>
          <w:tcPr>
            <w:tcW w:w="8245" w:type="dxa"/>
            <w:gridSpan w:val="10"/>
            <w:vAlign w:val="center"/>
          </w:tcPr>
          <w:p>
            <w:pPr>
              <w:tabs>
                <w:tab w:val="left" w:pos="540"/>
              </w:tabs>
              <w:spacing w:line="400" w:lineRule="exact"/>
              <w:ind w:firstLine="420" w:firstLineChars="200"/>
              <w:jc w:val="center"/>
              <w:rPr>
                <w:szCs w:val="21"/>
              </w:rPr>
            </w:pPr>
          </w:p>
        </w:tc>
      </w:tr>
    </w:tbl>
    <w:p>
      <w:pPr>
        <w:spacing w:line="360" w:lineRule="auto"/>
        <w:ind w:firstLine="420" w:firstLineChars="200"/>
        <w:rPr>
          <w:rFonts w:ascii="宋体" w:hAnsi="宋体" w:cs="宋体"/>
          <w:szCs w:val="21"/>
        </w:rPr>
      </w:pPr>
      <w:r>
        <w:rPr>
          <w:rFonts w:hint="eastAsia" w:ascii="宋体" w:hAnsi="宋体" w:cs="宋体"/>
          <w:szCs w:val="21"/>
        </w:rPr>
        <w:t>备注：</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1．文字描述：企业性质、发展历程、经营规模及服务理念、主营产品、技术力量等；</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2．图片描述：经营场所、主要经营项目等；</w:t>
      </w:r>
    </w:p>
    <w:p>
      <w:pPr>
        <w:pStyle w:val="108"/>
        <w:spacing w:line="400" w:lineRule="exact"/>
        <w:ind w:firstLine="420" w:firstLineChars="200"/>
        <w:rPr>
          <w:rFonts w:ascii="宋体" w:hAnsi="宋体" w:eastAsia="宋体" w:cs="宋体"/>
          <w:bCs w:val="0"/>
          <w:spacing w:val="0"/>
          <w:sz w:val="21"/>
          <w:szCs w:val="21"/>
        </w:rPr>
      </w:pPr>
      <w:r>
        <w:rPr>
          <w:rFonts w:hint="default" w:ascii="Times New Roman" w:hAnsi="Times New Roman" w:eastAsia="宋体" w:cs="Times New Roman"/>
          <w:bCs w:val="0"/>
          <w:spacing w:val="0"/>
          <w:sz w:val="21"/>
          <w:szCs w:val="21"/>
        </w:rPr>
        <w:t>3．如报名此表数据有虚假，一经</w:t>
      </w:r>
      <w:r>
        <w:rPr>
          <w:rFonts w:hint="eastAsia" w:ascii="宋体" w:hAnsi="宋体" w:eastAsia="宋体" w:cs="宋体"/>
          <w:bCs w:val="0"/>
          <w:spacing w:val="0"/>
          <w:sz w:val="21"/>
          <w:szCs w:val="21"/>
        </w:rPr>
        <w:t>查实，自行承担相关责任。</w:t>
      </w:r>
    </w:p>
    <w:p>
      <w:pPr>
        <w:rPr>
          <w:rFonts w:ascii="宋体" w:hAnsi="宋体" w:cs="宋体"/>
          <w:b/>
          <w:bCs/>
        </w:rPr>
      </w:pPr>
      <w:r>
        <w:rPr>
          <w:rFonts w:hint="eastAsia" w:ascii="宋体" w:hAnsi="宋体" w:cs="宋体"/>
          <w:b/>
          <w:bCs/>
        </w:rPr>
        <w:br w:type="page"/>
      </w:r>
    </w:p>
    <w:p>
      <w:pPr>
        <w:pStyle w:val="9"/>
        <w:numPr>
          <w:ilvl w:val="0"/>
          <w:numId w:val="15"/>
        </w:numPr>
        <w:spacing w:line="360" w:lineRule="auto"/>
        <w:ind w:left="0" w:firstLine="482" w:firstLineChars="200"/>
        <w:outlineLvl w:val="1"/>
        <w:rPr>
          <w:rFonts w:ascii="宋体" w:hAnsi="宋体" w:cs="宋体"/>
          <w:b/>
          <w:bCs/>
        </w:rPr>
      </w:pPr>
      <w:bookmarkStart w:id="95" w:name="_Toc18537"/>
      <w:r>
        <w:rPr>
          <w:rFonts w:hint="eastAsia" w:ascii="宋体" w:hAnsi="宋体" w:cs="宋体"/>
          <w:b/>
          <w:bCs/>
        </w:rPr>
        <w:t>法定代表人（负责人）证明书</w:t>
      </w:r>
      <w:bookmarkEnd w:id="95"/>
    </w:p>
    <w:p>
      <w:pPr>
        <w:pStyle w:val="9"/>
        <w:spacing w:line="360" w:lineRule="auto"/>
        <w:jc w:val="center"/>
        <w:rPr>
          <w:rFonts w:ascii="宋体" w:hAnsi="宋体" w:cs="宋体"/>
          <w:b/>
          <w:bCs/>
          <w:sz w:val="30"/>
          <w:szCs w:val="30"/>
        </w:rPr>
      </w:pPr>
      <w:bookmarkStart w:id="96" w:name="_Toc385940902"/>
      <w:r>
        <w:rPr>
          <w:rFonts w:hint="eastAsia" w:ascii="宋体" w:hAnsi="宋体" w:cs="宋体"/>
          <w:b/>
          <w:bCs/>
          <w:sz w:val="30"/>
          <w:szCs w:val="30"/>
        </w:rPr>
        <w:t>法定代表人（负责人）证明书</w:t>
      </w:r>
      <w:bookmarkEnd w:id="96"/>
    </w:p>
    <w:p>
      <w:pPr>
        <w:pStyle w:val="10"/>
        <w:spacing w:line="360" w:lineRule="auto"/>
        <w:ind w:firstLineChars="200"/>
        <w:rPr>
          <w:rFonts w:ascii="宋体" w:hAnsi="宋体" w:eastAsia="宋体" w:cs="宋体"/>
          <w:bCs/>
          <w:sz w:val="21"/>
          <w:u w:val="single"/>
        </w:rPr>
      </w:pPr>
    </w:p>
    <w:p>
      <w:pPr>
        <w:pStyle w:val="10"/>
        <w:spacing w:line="360" w:lineRule="auto"/>
        <w:ind w:firstLineChars="200"/>
        <w:rPr>
          <w:rFonts w:ascii="宋体" w:hAnsi="宋体" w:eastAsia="宋体" w:cs="宋体"/>
          <w:bCs/>
          <w:sz w:val="21"/>
          <w:u w:val="single"/>
        </w:rPr>
      </w:pPr>
    </w:p>
    <w:bookmarkEnd w:id="91"/>
    <w:bookmarkEnd w:id="92"/>
    <w:bookmarkEnd w:id="93"/>
    <w:p>
      <w:pPr>
        <w:pStyle w:val="10"/>
        <w:spacing w:line="360" w:lineRule="auto"/>
        <w:ind w:firstLine="1050" w:firstLineChars="500"/>
        <w:rPr>
          <w:rFonts w:eastAsia="宋体"/>
          <w:bCs/>
          <w:sz w:val="21"/>
        </w:rPr>
      </w:pPr>
      <w:r>
        <w:rPr>
          <w:rFonts w:eastAsia="宋体"/>
          <w:bCs/>
          <w:sz w:val="21"/>
          <w:u w:val="single"/>
        </w:rPr>
        <w:t xml:space="preserve">        </w:t>
      </w:r>
      <w:r>
        <w:rPr>
          <w:rFonts w:eastAsia="宋体"/>
          <w:bCs/>
          <w:sz w:val="21"/>
        </w:rPr>
        <w:t>现任我单位</w:t>
      </w:r>
      <w:r>
        <w:rPr>
          <w:rFonts w:eastAsia="宋体"/>
          <w:bCs/>
          <w:sz w:val="21"/>
          <w:u w:val="single"/>
        </w:rPr>
        <w:t xml:space="preserve">                  </w:t>
      </w:r>
      <w:r>
        <w:rPr>
          <w:rFonts w:eastAsia="宋体"/>
          <w:bCs/>
          <w:sz w:val="21"/>
        </w:rPr>
        <w:t xml:space="preserve"> 职务，为法定代表人（负责人），特此证明。</w:t>
      </w:r>
    </w:p>
    <w:p>
      <w:pPr>
        <w:pStyle w:val="10"/>
        <w:spacing w:line="360" w:lineRule="auto"/>
        <w:ind w:firstLineChars="200"/>
        <w:rPr>
          <w:rFonts w:eastAsia="宋体"/>
          <w:bCs/>
          <w:sz w:val="21"/>
        </w:rPr>
      </w:pPr>
      <w:r>
        <w:rPr>
          <w:rFonts w:eastAsia="宋体"/>
          <w:bCs/>
          <w:sz w:val="21"/>
        </w:rPr>
        <w:t>有效期限与本公司所提交的报名文件标注的报名有效期一致。签发日期：</w:t>
      </w:r>
      <w:r>
        <w:rPr>
          <w:rFonts w:eastAsia="宋体"/>
          <w:bCs/>
          <w:sz w:val="21"/>
          <w:u w:val="single"/>
        </w:rPr>
        <w:t xml:space="preserve">     </w:t>
      </w:r>
      <w:r>
        <w:rPr>
          <w:rFonts w:eastAsia="宋体"/>
          <w:bCs/>
          <w:sz w:val="21"/>
        </w:rPr>
        <w:t>年</w:t>
      </w:r>
      <w:r>
        <w:rPr>
          <w:rFonts w:eastAsia="宋体"/>
          <w:bCs/>
          <w:sz w:val="21"/>
          <w:u w:val="single"/>
        </w:rPr>
        <w:t xml:space="preserve">     </w:t>
      </w:r>
      <w:r>
        <w:rPr>
          <w:rFonts w:eastAsia="宋体"/>
          <w:bCs/>
          <w:sz w:val="21"/>
        </w:rPr>
        <w:t>月</w:t>
      </w:r>
      <w:r>
        <w:rPr>
          <w:rFonts w:eastAsia="宋体"/>
          <w:bCs/>
          <w:sz w:val="21"/>
          <w:u w:val="single"/>
        </w:rPr>
        <w:t xml:space="preserve">    </w:t>
      </w:r>
      <w:r>
        <w:rPr>
          <w:rFonts w:eastAsia="宋体"/>
          <w:bCs/>
          <w:sz w:val="21"/>
        </w:rPr>
        <w:t>日</w:t>
      </w:r>
    </w:p>
    <w:p>
      <w:pPr>
        <w:pStyle w:val="10"/>
        <w:spacing w:line="360" w:lineRule="auto"/>
        <w:ind w:firstLineChars="200"/>
        <w:rPr>
          <w:rFonts w:eastAsia="宋体"/>
          <w:bCs/>
          <w:sz w:val="21"/>
        </w:rPr>
      </w:pPr>
      <w:r>
        <w:rPr>
          <w:rFonts w:eastAsia="宋体"/>
          <w:bCs/>
          <w:sz w:val="21"/>
        </w:rPr>
        <w:t>附：</w:t>
      </w:r>
    </w:p>
    <w:p>
      <w:pPr>
        <w:pStyle w:val="10"/>
        <w:spacing w:line="360" w:lineRule="auto"/>
        <w:ind w:firstLineChars="200"/>
        <w:rPr>
          <w:rFonts w:eastAsia="宋体"/>
          <w:bCs/>
          <w:sz w:val="21"/>
        </w:rPr>
      </w:pPr>
      <w:r>
        <w:rPr>
          <w:rFonts w:eastAsia="宋体"/>
          <w:bCs/>
          <w:sz w:val="21"/>
        </w:rPr>
        <w:t>代表人性别：</w:t>
      </w:r>
      <w:r>
        <w:rPr>
          <w:rFonts w:eastAsia="宋体"/>
          <w:bCs/>
          <w:sz w:val="21"/>
          <w:u w:val="single"/>
        </w:rPr>
        <w:t xml:space="preserve">      </w:t>
      </w:r>
      <w:r>
        <w:rPr>
          <w:rFonts w:eastAsia="宋体"/>
          <w:bCs/>
          <w:sz w:val="21"/>
        </w:rPr>
        <w:t>年龄：</w:t>
      </w:r>
      <w:r>
        <w:rPr>
          <w:rFonts w:eastAsia="宋体"/>
          <w:bCs/>
          <w:sz w:val="21"/>
          <w:u w:val="single"/>
        </w:rPr>
        <w:t xml:space="preserve">       </w:t>
      </w:r>
      <w:r>
        <w:rPr>
          <w:rFonts w:eastAsia="宋体"/>
          <w:bCs/>
          <w:sz w:val="21"/>
        </w:rPr>
        <w:t>身份证号码：</w:t>
      </w:r>
      <w:r>
        <w:rPr>
          <w:rFonts w:eastAsia="宋体"/>
          <w:bCs/>
          <w:sz w:val="21"/>
          <w:u w:val="single"/>
        </w:rPr>
        <w:t xml:space="preserve">                   </w:t>
      </w:r>
      <w:r>
        <w:rPr>
          <w:rFonts w:eastAsia="宋体"/>
          <w:bCs/>
          <w:sz w:val="21"/>
        </w:rPr>
        <w:t xml:space="preserve"> </w:t>
      </w:r>
    </w:p>
    <w:p>
      <w:pPr>
        <w:pStyle w:val="10"/>
        <w:spacing w:line="360" w:lineRule="auto"/>
        <w:ind w:firstLineChars="200"/>
        <w:rPr>
          <w:rFonts w:eastAsia="宋体"/>
          <w:bCs/>
          <w:sz w:val="21"/>
        </w:rPr>
      </w:pPr>
      <w:r>
        <w:rPr>
          <w:rFonts w:eastAsia="宋体"/>
          <w:bCs/>
          <w:sz w:val="21"/>
        </w:rPr>
        <w:t>营业执照注册号：</w:t>
      </w:r>
      <w:r>
        <w:rPr>
          <w:rFonts w:eastAsia="宋体"/>
          <w:bCs/>
          <w:sz w:val="21"/>
          <w:u w:val="single"/>
        </w:rPr>
        <w:t xml:space="preserve">                       </w:t>
      </w:r>
      <w:r>
        <w:rPr>
          <w:rFonts w:eastAsia="宋体"/>
          <w:bCs/>
          <w:sz w:val="21"/>
        </w:rPr>
        <w:t xml:space="preserve"> 企业类型：</w:t>
      </w:r>
      <w:r>
        <w:rPr>
          <w:rFonts w:eastAsia="宋体"/>
          <w:bCs/>
          <w:sz w:val="21"/>
          <w:u w:val="single"/>
        </w:rPr>
        <w:t xml:space="preserve">                    </w:t>
      </w:r>
      <w:r>
        <w:rPr>
          <w:rFonts w:eastAsia="宋体"/>
          <w:bCs/>
          <w:sz w:val="21"/>
        </w:rPr>
        <w:t xml:space="preserve"> </w:t>
      </w:r>
    </w:p>
    <w:p>
      <w:pPr>
        <w:pStyle w:val="10"/>
        <w:spacing w:line="360" w:lineRule="auto"/>
        <w:ind w:firstLineChars="200"/>
        <w:rPr>
          <w:rFonts w:eastAsia="宋体"/>
          <w:b/>
          <w:sz w:val="21"/>
          <w:u w:val="single"/>
        </w:rPr>
      </w:pPr>
      <w:r>
        <w:rPr>
          <w:rFonts w:eastAsia="宋体"/>
          <w:bCs/>
          <w:sz w:val="21"/>
        </w:rPr>
        <w:t>经营范围：</w:t>
      </w:r>
      <w:r>
        <w:rPr>
          <w:rFonts w:eastAsia="宋体"/>
          <w:bCs/>
          <w:sz w:val="21"/>
          <w:u w:val="single"/>
        </w:rPr>
        <w:t xml:space="preserve">     </w:t>
      </w:r>
      <w:r>
        <w:rPr>
          <w:rFonts w:eastAsia="宋体"/>
          <w:b/>
          <w:sz w:val="21"/>
          <w:u w:val="single"/>
        </w:rPr>
        <w:t xml:space="preserve">                                                                     </w:t>
      </w:r>
    </w:p>
    <w:p>
      <w:pPr>
        <w:pStyle w:val="10"/>
        <w:spacing w:line="360" w:lineRule="auto"/>
        <w:ind w:firstLine="422" w:firstLineChars="200"/>
        <w:rPr>
          <w:rFonts w:eastAsia="宋体"/>
          <w:b/>
          <w:sz w:val="21"/>
          <w:u w:val="single"/>
        </w:rPr>
      </w:pPr>
      <w:r>
        <w:rPr>
          <w:rFonts w:eastAsia="宋体"/>
          <w:b/>
          <w:sz w:val="21"/>
          <w:u w:val="single"/>
        </w:rPr>
        <w:t xml:space="preserve">                                                                                    </w:t>
      </w:r>
    </w:p>
    <w:p>
      <w:pPr>
        <w:pStyle w:val="10"/>
        <w:spacing w:line="360" w:lineRule="auto"/>
        <w:ind w:firstLine="422" w:firstLineChars="200"/>
        <w:rPr>
          <w:rFonts w:eastAsia="宋体"/>
          <w:sz w:val="21"/>
        </w:rPr>
      </w:pPr>
      <w:r>
        <w:rPr>
          <w:rFonts w:eastAsia="宋体"/>
          <w:b/>
          <w:sz w:val="21"/>
          <w:u w:val="single"/>
        </w:rPr>
        <w:t xml:space="preserve">                                          </w:t>
      </w:r>
      <w:r>
        <w:rPr>
          <w:rFonts w:eastAsia="宋体"/>
          <w:sz w:val="21"/>
        </w:rPr>
        <w:t>。</w:t>
      </w:r>
    </w:p>
    <w:p>
      <w:pPr>
        <w:pStyle w:val="10"/>
        <w:spacing w:line="360" w:lineRule="auto"/>
        <w:ind w:firstLine="422" w:firstLineChars="200"/>
        <w:rPr>
          <w:rFonts w:eastAsia="宋体"/>
          <w:b/>
          <w:sz w:val="21"/>
        </w:rPr>
      </w:pPr>
    </w:p>
    <w:p>
      <w:pPr>
        <w:spacing w:line="360" w:lineRule="auto"/>
        <w:ind w:firstLine="420" w:firstLineChars="200"/>
      </w:pPr>
      <w:r>
        <mc:AlternateContent>
          <mc:Choice Requires="wps">
            <w:drawing>
              <wp:anchor distT="0" distB="0" distL="114300" distR="114300" simplePos="0" relativeHeight="251661312" behindDoc="0" locked="0" layoutInCell="1" allowOverlap="1">
                <wp:simplePos x="0" y="0"/>
                <wp:positionH relativeFrom="column">
                  <wp:posOffset>918845</wp:posOffset>
                </wp:positionH>
                <wp:positionV relativeFrom="paragraph">
                  <wp:posOffset>219710</wp:posOffset>
                </wp:positionV>
                <wp:extent cx="3429000" cy="1981200"/>
                <wp:effectExtent l="4445" t="5080" r="14605" b="13970"/>
                <wp:wrapNone/>
                <wp:docPr id="2" name="Rectangle 34"/>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Rectangle 34" o:spid="_x0000_s1026" o:spt="1" style="position:absolute;left:0pt;margin-left:72.35pt;margin-top:17.3pt;height:156pt;width:270pt;z-index:251661312;mso-width-relative:page;mso-height-relative:page;" fillcolor="#FFFFFF" filled="t" stroked="t" coordsize="21600,21600" o:gfxdata="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N0VZ41gAAAAoBAAAP&#10;AAAAAAAAAAEAIAAAACIAAABkcnMvZG93bnJldi54bWxQSwECFAAUAAAACACHTuJAWkwXpxoCAAA/&#10;BAAADgAAAAAAAAABACAAAAAlAQAAZHJzL2Uyb0RvYy54bWxQSwUGAAAAAAYABgBZAQAAsQUAAAAA&#10;">
                <v:fill on="t" focussize="0,0"/>
                <v:stroke color="#000000" miterlimit="8" joinstyle="miter"/>
                <v:imagedata o:title=""/>
                <o:lock v:ext="edit" aspectratio="f"/>
                <v:textbo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pStyle w:val="10"/>
        <w:spacing w:line="360" w:lineRule="auto"/>
        <w:ind w:firstLine="422" w:firstLineChars="200"/>
        <w:rPr>
          <w:rFonts w:eastAsia="宋体"/>
          <w:b/>
          <w:sz w:val="21"/>
        </w:rPr>
      </w:pPr>
    </w:p>
    <w:p>
      <w:pPr>
        <w:tabs>
          <w:tab w:val="left" w:pos="3780"/>
        </w:tabs>
        <w:spacing w:line="360" w:lineRule="auto"/>
        <w:ind w:firstLine="420" w:firstLineChars="200"/>
        <w:rPr>
          <w:u w:val="single"/>
        </w:rPr>
      </w:pPr>
      <w:r>
        <w:t>报名人名称（盖公章）：</w:t>
      </w:r>
      <w:r>
        <w:rPr>
          <w:u w:val="single"/>
        </w:rPr>
        <w:t xml:space="preserve">                              </w:t>
      </w:r>
    </w:p>
    <w:p>
      <w:pPr>
        <w:spacing w:line="360" w:lineRule="auto"/>
        <w:ind w:firstLine="420" w:firstLineChars="200"/>
        <w:rPr>
          <w:szCs w:val="20"/>
          <w:u w:val="single"/>
        </w:rPr>
      </w:pPr>
      <w:r>
        <w:rPr>
          <w:szCs w:val="20"/>
        </w:rPr>
        <w:t>地   址：</w:t>
      </w:r>
      <w:r>
        <w:rPr>
          <w:szCs w:val="20"/>
          <w:u w:val="single"/>
        </w:rPr>
        <w:t xml:space="preserve">                                          </w:t>
      </w:r>
    </w:p>
    <w:p>
      <w:pPr>
        <w:spacing w:line="360" w:lineRule="auto"/>
        <w:ind w:firstLine="420" w:firstLineChars="200"/>
        <w:rPr>
          <w:bCs/>
          <w:u w:val="single"/>
        </w:rPr>
      </w:pPr>
      <w:r>
        <w:rPr>
          <w:szCs w:val="20"/>
        </w:rPr>
        <w:t>日   期：</w:t>
      </w:r>
      <w:r>
        <w:rPr>
          <w:szCs w:val="20"/>
          <w:u w:val="single"/>
        </w:rPr>
        <w:t xml:space="preserve">                                          </w:t>
      </w:r>
    </w:p>
    <w:p>
      <w:pPr>
        <w:spacing w:line="360" w:lineRule="auto"/>
        <w:ind w:firstLine="420" w:firstLineChars="200"/>
        <w:rPr>
          <w:rFonts w:ascii="Times New Roman" w:hAnsi="Times New Roman" w:eastAsia="宋体" w:cs="Times New Roman"/>
          <w:kern w:val="0"/>
        </w:rPr>
      </w:pPr>
      <w:r>
        <w:rPr>
          <w:kern w:val="0"/>
        </w:rPr>
        <w:t>注：法定代表人是指营</w:t>
      </w:r>
      <w:r>
        <w:rPr>
          <w:rFonts w:ascii="Times New Roman" w:hAnsi="Times New Roman" w:eastAsia="宋体" w:cs="Times New Roman"/>
          <w:kern w:val="0"/>
        </w:rPr>
        <w:t>业执照中注明的“法定代表人”</w:t>
      </w:r>
    </w:p>
    <w:p>
      <w:pPr>
        <w:pStyle w:val="9"/>
        <w:spacing w:line="360" w:lineRule="auto"/>
        <w:ind w:left="420" w:leftChars="200" w:firstLine="480"/>
        <w:outlineLvl w:val="1"/>
        <w:rPr>
          <w:rFonts w:hint="eastAsia" w:ascii="宋体" w:hAnsi="宋体" w:cs="宋体"/>
          <w:b/>
          <w:bCs/>
        </w:rPr>
      </w:pPr>
      <w:bookmarkStart w:id="97" w:name="_Toc23523"/>
      <w:bookmarkStart w:id="98" w:name="_Toc20891"/>
      <w:r>
        <w:rPr>
          <w:rFonts w:ascii="Times New Roman" w:hAnsi="Times New Roman" w:eastAsia="宋体" w:cs="Times New Roman"/>
          <w:kern w:val="0"/>
        </w:rPr>
        <w:t>负责人是指营业执照中注明的“负责人”</w:t>
      </w:r>
      <w:r>
        <w:rPr>
          <w:rFonts w:hint="eastAsia" w:ascii="宋体" w:hAnsi="宋体" w:cs="宋体"/>
          <w:b/>
          <w:bCs/>
        </w:rPr>
        <w:br w:type="page"/>
      </w:r>
      <w:bookmarkEnd w:id="97"/>
      <w:bookmarkEnd w:id="98"/>
    </w:p>
    <w:p>
      <w:pPr>
        <w:pStyle w:val="9"/>
        <w:numPr>
          <w:ilvl w:val="0"/>
          <w:numId w:val="15"/>
        </w:numPr>
        <w:spacing w:line="360" w:lineRule="auto"/>
        <w:ind w:left="0" w:firstLine="482" w:firstLineChars="200"/>
        <w:outlineLvl w:val="1"/>
        <w:rPr>
          <w:rFonts w:hint="eastAsia" w:ascii="宋体" w:hAnsi="宋体" w:eastAsia="宋体" w:cs="宋体"/>
          <w:b/>
          <w:bCs/>
        </w:rPr>
      </w:pPr>
      <w:bookmarkStart w:id="99" w:name="_Toc3672"/>
      <w:r>
        <w:rPr>
          <w:rFonts w:hint="eastAsia" w:ascii="宋体" w:hAnsi="宋体" w:eastAsia="宋体" w:cs="宋体"/>
          <w:b/>
          <w:bCs/>
        </w:rPr>
        <w:t>法定代表人（负责人）证明书</w:t>
      </w:r>
      <w:bookmarkEnd w:id="99"/>
      <w:bookmarkStart w:id="100" w:name="_Toc50737329"/>
      <w:bookmarkStart w:id="101" w:name="_Toc50736477"/>
      <w:bookmarkStart w:id="102" w:name="_Toc50737297"/>
      <w:bookmarkStart w:id="103" w:name="_Toc76354925"/>
      <w:bookmarkStart w:id="104" w:name="_Toc52165081"/>
    </w:p>
    <w:p>
      <w:pPr>
        <w:pStyle w:val="9"/>
        <w:spacing w:line="360" w:lineRule="auto"/>
        <w:jc w:val="center"/>
        <w:rPr>
          <w:rFonts w:ascii="宋体" w:hAnsi="宋体" w:cs="宋体"/>
          <w:b/>
          <w:bCs/>
          <w:sz w:val="30"/>
          <w:szCs w:val="30"/>
        </w:rPr>
      </w:pPr>
      <w:bookmarkStart w:id="105" w:name="_Toc385940903"/>
      <w:r>
        <w:rPr>
          <w:rFonts w:hint="eastAsia" w:ascii="宋体" w:hAnsi="宋体" w:cs="宋体"/>
          <w:b/>
          <w:bCs/>
          <w:sz w:val="30"/>
          <w:szCs w:val="30"/>
        </w:rPr>
        <w:t>法定代表人（负责人）授权委托书</w:t>
      </w:r>
      <w:bookmarkEnd w:id="100"/>
      <w:bookmarkEnd w:id="101"/>
      <w:bookmarkEnd w:id="102"/>
      <w:bookmarkEnd w:id="103"/>
      <w:bookmarkEnd w:id="104"/>
      <w:bookmarkEnd w:id="105"/>
    </w:p>
    <w:p>
      <w:pPr>
        <w:spacing w:line="360" w:lineRule="auto"/>
        <w:ind w:firstLine="420" w:firstLineChars="200"/>
        <w:rPr>
          <w:rFonts w:ascii="宋体" w:hAnsi="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eastAsia" w:ascii="宋体" w:hAnsi="宋体" w:cs="宋体"/>
          <w:sz w:val="24"/>
        </w:rPr>
        <w:t>本授权书声明：注册于</w:t>
      </w:r>
      <w:r>
        <w:rPr>
          <w:rFonts w:hint="eastAsia" w:ascii="宋体" w:hAnsi="宋体" w:cs="宋体"/>
          <w:sz w:val="24"/>
          <w:u w:val="single"/>
        </w:rPr>
        <w:t xml:space="preserve">  （公司地址）</w:t>
      </w:r>
      <w:r>
        <w:rPr>
          <w:rFonts w:hint="eastAsia" w:ascii="宋体" w:hAnsi="宋体" w:cs="宋体"/>
          <w:sz w:val="24"/>
        </w:rPr>
        <w:t>的</w:t>
      </w:r>
      <w:r>
        <w:rPr>
          <w:rFonts w:hint="eastAsia" w:ascii="宋体" w:hAnsi="宋体" w:cs="宋体"/>
          <w:sz w:val="24"/>
          <w:u w:val="single"/>
        </w:rPr>
        <w:t>（报名人名称）</w:t>
      </w:r>
      <w:r>
        <w:rPr>
          <w:rFonts w:hint="eastAsia" w:ascii="宋体" w:hAnsi="宋体" w:cs="宋体"/>
          <w:sz w:val="24"/>
        </w:rPr>
        <w:t>在下面签字的</w:t>
      </w:r>
      <w:r>
        <w:rPr>
          <w:rFonts w:hint="eastAsia" w:ascii="宋体" w:hAnsi="宋体" w:cs="宋体"/>
          <w:sz w:val="24"/>
          <w:u w:val="single"/>
        </w:rPr>
        <w:t>[法定代表人（或负责人）姓名、职务]</w:t>
      </w:r>
      <w:r>
        <w:rPr>
          <w:rFonts w:hint="eastAsia" w:ascii="宋体" w:hAnsi="宋体" w:cs="宋体"/>
          <w:sz w:val="24"/>
        </w:rPr>
        <w:t>代表本公司授权</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（授权代表姓名、职务）</w:t>
      </w:r>
      <w:r>
        <w:rPr>
          <w:rFonts w:hint="eastAsia" w:ascii="宋体" w:hAnsi="宋体" w:cs="宋体"/>
          <w:sz w:val="24"/>
        </w:rPr>
        <w:t>为本公司的合法代理人，就</w:t>
      </w:r>
      <w:r>
        <w:rPr>
          <w:rFonts w:hint="eastAsia" w:ascii="宋体" w:hAnsi="宋体" w:cs="宋体"/>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80" w:firstLineChars="200"/>
        <w:rPr>
          <w:rFonts w:ascii="宋体" w:hAnsi="宋体" w:cs="宋体"/>
          <w:sz w:val="24"/>
        </w:rPr>
      </w:pPr>
      <w:r>
        <w:rPr>
          <w:rFonts w:hint="eastAsia" w:ascii="宋体" w:hAnsi="宋体" w:cs="宋体"/>
          <w:sz w:val="24"/>
          <w:highlight w:val="yellow"/>
          <w:u w:val="single"/>
        </w:rPr>
        <w:t>***</w:t>
      </w:r>
      <w:r>
        <w:rPr>
          <w:rFonts w:hint="eastAsia" w:ascii="宋体" w:hAnsi="宋体" w:cs="宋体"/>
          <w:sz w:val="24"/>
          <w:u w:val="single"/>
        </w:rPr>
        <w:t>采购项目</w:t>
      </w:r>
      <w:r>
        <w:rPr>
          <w:rFonts w:hint="eastAsia" w:ascii="宋体" w:hAnsi="宋体" w:cs="宋体"/>
          <w:sz w:val="24"/>
        </w:rPr>
        <w:t>活动，提交报名文件及采购合同的签订、执行、完成和售后服务，作为报名人代表以本公司的名义处理一切与之有关的事宜。</w:t>
      </w:r>
    </w:p>
    <w:p>
      <w:pPr>
        <w:spacing w:line="360" w:lineRule="auto"/>
        <w:ind w:firstLine="480" w:firstLineChars="200"/>
        <w:rPr>
          <w:rFonts w:ascii="宋体" w:hAnsi="宋体" w:cs="宋体"/>
          <w:sz w:val="24"/>
        </w:rPr>
      </w:pPr>
      <w:r>
        <w:rPr>
          <w:rFonts w:hint="eastAsia" w:ascii="宋体" w:hAnsi="宋体" w:cs="宋体"/>
          <w:sz w:val="24"/>
        </w:rPr>
        <w:t>被授权人（报名企业授权代表）无转委托权限。</w:t>
      </w:r>
    </w:p>
    <w:p>
      <w:pPr>
        <w:spacing w:line="360" w:lineRule="auto"/>
        <w:ind w:firstLine="480" w:firstLineChars="200"/>
        <w:rPr>
          <w:rFonts w:ascii="宋体" w:hAnsi="宋体" w:cs="宋体"/>
          <w:sz w:val="24"/>
        </w:rPr>
      </w:pPr>
      <w:r>
        <w:rPr>
          <w:rFonts w:hint="eastAsia" w:ascii="宋体" w:hAnsi="宋体" w:cs="宋体"/>
          <w:sz w:val="24"/>
        </w:rPr>
        <w:t>本授权书于年月日签字之日起生效，特此声明。</w:t>
      </w:r>
    </w:p>
    <w:p>
      <w:pPr>
        <w:spacing w:line="360" w:lineRule="auto"/>
        <w:ind w:firstLine="480" w:firstLineChars="200"/>
        <w:rPr>
          <w:rFonts w:ascii="宋体" w:hAnsi="宋体" w:cs="宋体"/>
          <w:sz w:val="24"/>
        </w:rPr>
      </w:pPr>
      <w:r>
        <w:rPr>
          <w:rFonts w:hint="eastAsia" w:ascii="宋体" w:hAnsi="宋体" w:cs="宋体"/>
          <w:sz w:val="24"/>
        </w:rPr>
        <w:t>附：</w:t>
      </w:r>
    </w:p>
    <w:p>
      <w:pPr>
        <w:spacing w:line="360" w:lineRule="auto"/>
        <w:ind w:firstLine="480" w:firstLineChars="200"/>
        <w:rPr>
          <w:rFonts w:ascii="宋体" w:hAnsi="宋体" w:cs="宋体"/>
          <w:sz w:val="24"/>
          <w:u w:val="single"/>
        </w:rPr>
      </w:pPr>
      <w:r>
        <w:rPr>
          <w:rFonts w:hint="eastAsia" w:ascii="宋体" w:hAnsi="宋体" w:cs="宋体"/>
          <w:sz w:val="24"/>
        </w:rPr>
        <w:t>报名人名称（盖公章）：</w:t>
      </w:r>
    </w:p>
    <w:p>
      <w:pPr>
        <w:spacing w:line="360" w:lineRule="auto"/>
        <w:ind w:firstLine="480" w:firstLineChars="200"/>
        <w:rPr>
          <w:rFonts w:ascii="宋体" w:hAnsi="宋体" w:cs="宋体"/>
          <w:sz w:val="24"/>
          <w:u w:val="single"/>
        </w:rPr>
      </w:pPr>
      <w:r>
        <w:rPr>
          <w:rFonts w:hint="eastAsia" w:ascii="宋体" w:hAnsi="宋体" w:cs="宋体"/>
          <w:sz w:val="24"/>
        </w:rPr>
        <w:t>地址：</w:t>
      </w:r>
    </w:p>
    <w:p>
      <w:pPr>
        <w:spacing w:line="360" w:lineRule="auto"/>
        <w:ind w:firstLine="480" w:firstLineChars="200"/>
        <w:rPr>
          <w:rFonts w:ascii="宋体" w:hAnsi="宋体" w:cs="宋体"/>
          <w:sz w:val="24"/>
          <w:u w:val="single"/>
        </w:rPr>
      </w:pPr>
      <w:r>
        <w:rPr>
          <w:rFonts w:hint="eastAsia" w:ascii="宋体" w:hAnsi="宋体" w:cs="宋体"/>
          <w:sz w:val="24"/>
        </w:rPr>
        <w:t>法定代表人（或负责人）签字或盖章：</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u w:val="single"/>
        </w:rPr>
      </w:pPr>
      <w:r>
        <w:rPr>
          <w:rFonts w:hint="eastAsia" w:ascii="宋体" w:hAnsi="宋体" w:cs="宋体"/>
          <w:sz w:val="24"/>
        </w:rPr>
        <w:t>报名人代表（授权代表）签字或盖章：</w:t>
      </w:r>
    </w:p>
    <w:p>
      <w:pPr>
        <w:spacing w:line="360" w:lineRule="auto"/>
        <w:ind w:firstLine="480" w:firstLineChars="200"/>
        <w:rPr>
          <w:rFonts w:ascii="宋体" w:hAnsi="宋体" w:cs="宋体"/>
          <w:sz w:val="24"/>
          <w:u w:val="single"/>
        </w:rPr>
      </w:pPr>
      <w:r>
        <w:rPr>
          <w:rFonts w:hint="eastAsia" w:ascii="宋体" w:hAnsi="宋体" w:cs="宋体"/>
          <w:sz w:val="24"/>
        </w:rPr>
        <w:t>职务：</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kern w:val="0"/>
          <w:sz w:val="24"/>
        </w:rPr>
      </w:pPr>
      <w:r>
        <w:rPr>
          <w:rFonts w:hint="eastAsia" w:ascii="宋体" w:hAnsi="宋体" w:cs="宋体"/>
          <w:kern w:val="0"/>
          <w:sz w:val="24"/>
        </w:rPr>
        <w:t>注：法定代表人是指营业执照中注明的“法定代表人”</w:t>
      </w:r>
    </w:p>
    <w:p>
      <w:pPr>
        <w:spacing w:line="360" w:lineRule="auto"/>
        <w:ind w:firstLine="480" w:firstLineChars="200"/>
        <w:rPr>
          <w:rFonts w:ascii="宋体" w:hAnsi="宋体" w:cs="宋体"/>
          <w:sz w:val="24"/>
        </w:rPr>
      </w:pPr>
      <w:r>
        <w:rPr>
          <w:rFonts w:hint="eastAsia" w:ascii="宋体" w:hAnsi="宋体" w:cs="宋体"/>
          <w:kern w:val="0"/>
          <w:sz w:val="24"/>
        </w:rPr>
        <w:t xml:space="preserve"> 负责人是指营业执照中注明的“负责人”</w:t>
      </w:r>
    </w:p>
    <w:p>
      <w:pPr>
        <w:spacing w:line="360" w:lineRule="auto"/>
        <w:ind w:firstLine="420" w:firstLineChars="200"/>
        <w:rPr>
          <w:rFonts w:ascii="宋体" w:hAnsi="宋体" w:cs="宋体"/>
        </w:rPr>
      </w:pP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60288;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IZ0TqvX&#10;AAAACgEAAA8AAAAAAAAAAQAgAAAAIgAAAGRycy9kb3ducmV2LnhtbFBLAQIUABQAAAAIAIdO4kD8&#10;JBzHIQIAADsEAAAOAAAAAAAAAAEAIAAAACYBAABkcnMvZTJvRG9jLnhtbFBLBQYAAAAABgAGAFkB&#10;AAC5BQAAAAA=&#10;">
                <v:fill on="t" focussize="0,0"/>
                <v:stroke color="#000000" miterlimit="8" joinstyle="miter"/>
                <v:imagedata o:title=""/>
                <o:lock v:ext="edit" aspectratio="f"/>
                <v:textbo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widowControl/>
        <w:ind w:firstLine="482" w:firstLineChars="200"/>
        <w:jc w:val="left"/>
        <w:rPr>
          <w:rFonts w:ascii="宋体" w:hAnsi="宋体" w:cs="宋体"/>
          <w:b/>
          <w:bCs/>
          <w:sz w:val="24"/>
        </w:rPr>
      </w:pPr>
    </w:p>
    <w:p>
      <w:pPr>
        <w:pStyle w:val="9"/>
        <w:spacing w:line="360" w:lineRule="auto"/>
        <w:ind w:firstLine="482" w:firstLineChars="200"/>
        <w:outlineLvl w:val="1"/>
        <w:rPr>
          <w:rFonts w:hint="eastAsia" w:ascii="宋体" w:hAnsi="宋体" w:cs="宋体"/>
          <w:b/>
          <w:bCs/>
        </w:rPr>
      </w:pPr>
      <w:r>
        <w:rPr>
          <w:rFonts w:hint="eastAsia" w:ascii="宋体" w:hAnsi="宋体" w:cs="宋体"/>
          <w:b/>
          <w:bCs/>
        </w:rPr>
        <w:br w:type="page"/>
      </w:r>
      <w:bookmarkStart w:id="106" w:name="_Toc385940905"/>
    </w:p>
    <w:p>
      <w:pPr>
        <w:pStyle w:val="9"/>
        <w:numPr>
          <w:ilvl w:val="0"/>
          <w:numId w:val="15"/>
        </w:numPr>
        <w:spacing w:line="360" w:lineRule="auto"/>
        <w:ind w:left="0" w:firstLine="482" w:firstLineChars="200"/>
        <w:outlineLvl w:val="1"/>
        <w:rPr>
          <w:rFonts w:ascii="宋体" w:hAnsi="宋体" w:cs="宋体"/>
          <w:b/>
          <w:bCs/>
        </w:rPr>
      </w:pPr>
      <w:bookmarkStart w:id="107" w:name="_Toc9946"/>
      <w:r>
        <w:rPr>
          <w:rFonts w:hint="eastAsia" w:ascii="宋体" w:hAnsi="宋体" w:eastAsia="宋体" w:cs="宋体"/>
          <w:b/>
          <w:bCs/>
          <w:lang w:val="en-US"/>
        </w:rPr>
        <w:t>生产厂家（制造商或总代理商）授权委托书</w:t>
      </w:r>
      <w:bookmarkEnd w:id="107"/>
    </w:p>
    <w:p>
      <w:pPr>
        <w:pStyle w:val="9"/>
        <w:ind w:firstLine="361" w:firstLineChars="200"/>
        <w:rPr>
          <w:rFonts w:ascii="宋体" w:hAnsi="宋体" w:cs="宋体"/>
          <w:b/>
          <w:bCs/>
          <w:sz w:val="18"/>
          <w:szCs w:val="18"/>
        </w:rPr>
      </w:pPr>
      <w:bookmarkStart w:id="108" w:name="_Toc385940904"/>
    </w:p>
    <w:bookmarkEnd w:id="108"/>
    <w:p>
      <w:pPr>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生产厂家（制造商或总代理商）授权委托书</w:t>
      </w:r>
    </w:p>
    <w:p>
      <w:pPr>
        <w:spacing w:line="360" w:lineRule="auto"/>
        <w:ind w:firstLine="422" w:firstLineChars="200"/>
        <w:jc w:val="center"/>
        <w:rPr>
          <w:rFonts w:ascii="宋体" w:hAnsi="宋体" w:cs="宋体"/>
          <w:b/>
          <w:bCs/>
          <w:sz w:val="30"/>
          <w:szCs w:val="30"/>
        </w:rPr>
      </w:pPr>
      <w:r>
        <w:rPr>
          <w:rFonts w:hint="eastAsia" w:ascii="宋体" w:hAnsi="宋体" w:cs="宋体"/>
          <w:b/>
          <w:bCs/>
          <w:szCs w:val="21"/>
        </w:rPr>
        <w:t>（报名人不是所投产品的生产厂家或制造商的适用）</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致：</w:t>
      </w:r>
      <w:r>
        <w:rPr>
          <w:rFonts w:hint="default" w:ascii="Times New Roman" w:hAnsi="Times New Roman" w:cs="Times New Roman"/>
        </w:rPr>
        <w:t>中山大学附属第六医院：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我方</w:t>
      </w:r>
      <w:r>
        <w:rPr>
          <w:rFonts w:hint="default" w:ascii="Times New Roman" w:hAnsi="Times New Roman" w:cs="Times New Roman"/>
          <w:szCs w:val="21"/>
          <w:u w:val="single"/>
        </w:rPr>
        <w:t xml:space="preserve">  （生产厂家/制造商/总代理商）  </w:t>
      </w:r>
      <w:r>
        <w:rPr>
          <w:rFonts w:hint="default" w:ascii="Times New Roman" w:hAnsi="Times New Roman" w:cs="Times New Roman"/>
          <w:szCs w:val="21"/>
        </w:rPr>
        <w:t>是依法成立、有效存续并以</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（货物名称）</w:t>
      </w:r>
      <w:r>
        <w:rPr>
          <w:rFonts w:hint="default" w:ascii="Times New Roman" w:hAnsi="Times New Roman" w:cs="Times New Roman"/>
          <w:szCs w:val="21"/>
        </w:rPr>
        <w:t>的法人，主要营业的地点设在</w:t>
      </w:r>
      <w:r>
        <w:rPr>
          <w:rFonts w:hint="default" w:ascii="Times New Roman" w:hAnsi="Times New Roman" w:cs="Times New Roman"/>
          <w:szCs w:val="21"/>
          <w:u w:val="single"/>
        </w:rPr>
        <w:t xml:space="preserve">   生产厂家地址/制造商地址/总代理商地址  </w:t>
      </w:r>
      <w:r>
        <w:rPr>
          <w:rFonts w:hint="default" w:ascii="Times New Roman" w:hAnsi="Times New Roman" w:cs="Times New Roman"/>
          <w:szCs w:val="21"/>
        </w:rPr>
        <w:t>。兹授权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作为我方真正的合法代理人进行下列活动：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1、代表我方办理贵方采购项目，项目名称：</w:t>
      </w:r>
      <w:r>
        <w:rPr>
          <w:rFonts w:hint="default" w:ascii="Times New Roman" w:hAnsi="Times New Roman" w:cs="Times New Roman"/>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default" w:ascii="Times New Roman" w:hAnsi="Times New Roman" w:cs="Times New Roman"/>
          <w:u w:val="single"/>
        </w:rPr>
        <w:t>***采购项目</w:t>
      </w:r>
      <w:r>
        <w:rPr>
          <w:rFonts w:hint="default" w:ascii="Times New Roman" w:hAnsi="Times New Roman" w:cs="Times New Roman"/>
          <w:szCs w:val="21"/>
        </w:rPr>
        <w:t>） 的文件要求提供的由我方</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 xml:space="preserve">    （货物名称）    </w:t>
      </w:r>
      <w:r>
        <w:rPr>
          <w:rFonts w:hint="default" w:ascii="Times New Roman" w:hAnsi="Times New Roman" w:cs="Times New Roman"/>
          <w:szCs w:val="21"/>
        </w:rPr>
        <w:t>的有关事宜，并对我方具有约束力。</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2、作为</w:t>
      </w:r>
      <w:r>
        <w:rPr>
          <w:rFonts w:hint="default" w:ascii="Times New Roman" w:hAnsi="Times New Roman" w:cs="Times New Roman"/>
          <w:szCs w:val="21"/>
          <w:u w:val="single"/>
        </w:rPr>
        <w:t>生产厂家/制造商/总代理商</w:t>
      </w:r>
      <w:r>
        <w:rPr>
          <w:rFonts w:hint="default" w:ascii="Times New Roman" w:hAnsi="Times New Roman" w:cs="Times New Roman"/>
          <w:szCs w:val="21"/>
        </w:rPr>
        <w:t>，我方保证以报名人合作者身份来约束自己，并对该响应共同和分别负责。</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3、我方兹授权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全权办理和履行此项目文件中规定的一切事宜。兹确认</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及其正式授权代表依此办理一切合法事宜。</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4、授权有效期为本授权书签署生效之日起至该项目的采购合同履行完毕止，若报名人未成交，其有效期至该项目采购活动结束时自动终止。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5、我方于年月日签署本文件。</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生产厂家/制造商/总代理商名称（盖公章）：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联系电话、传真：</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报名人名称（盖公章）：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注：1.本格式仅为生产厂家（制造商或总代理商）授权书的参考格式，可根据授权内容进行修订，但其授权内容至少包括但不限于所授权经销产品、有效期、授权地区等。</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snapToGrid w:val="0"/>
          <w:kern w:val="0"/>
        </w:rPr>
        <w:t>2. 供应商非生产厂家或制造商的，提供产品来源渠道合法的证明文件（包括但不限于原厂授权销售协议、代理协议、授权书等）；若属于总代理商授权的，必须同时提供生产厂家或制造商向总代理商出具的有效授权证明文件。</w:t>
      </w:r>
    </w:p>
    <w:p>
      <w:pPr>
        <w:snapToGrid w:val="0"/>
        <w:spacing w:line="360" w:lineRule="auto"/>
        <w:ind w:firstLine="643" w:firstLineChars="200"/>
        <w:jc w:val="center"/>
        <w:rPr>
          <w:rFonts w:ascii="宋体" w:hAnsi="宋体" w:cs="宋体"/>
          <w:b/>
          <w:bCs/>
          <w:sz w:val="32"/>
          <w:szCs w:val="32"/>
        </w:rPr>
      </w:pPr>
    </w:p>
    <w:p>
      <w:pPr>
        <w:snapToGrid w:val="0"/>
        <w:spacing w:line="360" w:lineRule="auto"/>
        <w:jc w:val="center"/>
        <w:rPr>
          <w:rFonts w:ascii="宋体" w:hAnsi="宋体" w:cs="宋体"/>
          <w:b/>
          <w:bCs/>
          <w:szCs w:val="21"/>
        </w:rPr>
      </w:pPr>
      <w:r>
        <w:rPr>
          <w:rFonts w:hint="eastAsia" w:ascii="宋体" w:hAnsi="宋体" w:cs="宋体"/>
          <w:b/>
          <w:bCs/>
          <w:sz w:val="32"/>
          <w:szCs w:val="32"/>
        </w:rPr>
        <w:t>制造商或生产厂家</w:t>
      </w:r>
      <w:r>
        <w:rPr>
          <w:rFonts w:hint="eastAsia" w:ascii="宋体" w:hAnsi="宋体" w:cs="宋体"/>
          <w:b/>
          <w:bCs/>
          <w:sz w:val="32"/>
          <w:szCs w:val="32"/>
          <w:lang w:val="en-US" w:eastAsia="zh-CN"/>
        </w:rPr>
        <w:t>承诺</w:t>
      </w:r>
      <w:r>
        <w:rPr>
          <w:rFonts w:hint="eastAsia" w:ascii="宋体" w:hAnsi="宋体" w:cs="宋体"/>
          <w:b/>
          <w:bCs/>
          <w:sz w:val="32"/>
          <w:szCs w:val="32"/>
        </w:rPr>
        <w:t>函</w:t>
      </w:r>
    </w:p>
    <w:p>
      <w:pPr>
        <w:snapToGrid w:val="0"/>
        <w:spacing w:line="360" w:lineRule="auto"/>
        <w:jc w:val="center"/>
        <w:rPr>
          <w:rFonts w:ascii="宋体" w:hAnsi="宋体" w:cs="宋体"/>
          <w:b/>
          <w:bCs/>
          <w:szCs w:val="21"/>
        </w:rPr>
      </w:pPr>
      <w:r>
        <w:rPr>
          <w:rFonts w:hint="eastAsia" w:ascii="宋体" w:hAnsi="宋体" w:cs="宋体"/>
          <w:b/>
          <w:bCs/>
          <w:szCs w:val="21"/>
        </w:rPr>
        <w:t>（</w:t>
      </w:r>
      <w:r>
        <w:rPr>
          <w:rFonts w:hint="eastAsia" w:ascii="宋体" w:hAnsi="宋体" w:cs="宋体"/>
          <w:b/>
          <w:bCs/>
          <w:color w:val="FF0000"/>
          <w:szCs w:val="21"/>
        </w:rPr>
        <w:t>报名人是所投产品的生产厂家或制造商的适用</w:t>
      </w:r>
      <w:r>
        <w:rPr>
          <w:rFonts w:hint="eastAsia" w:ascii="宋体" w:hAnsi="宋体" w:cs="宋体"/>
          <w:b/>
          <w:bCs/>
          <w:szCs w:val="21"/>
        </w:rPr>
        <w:t>）</w:t>
      </w:r>
    </w:p>
    <w:p>
      <w:pPr>
        <w:spacing w:line="360" w:lineRule="auto"/>
        <w:ind w:firstLine="643" w:firstLineChars="200"/>
        <w:jc w:val="center"/>
        <w:rPr>
          <w:rFonts w:ascii="宋体" w:hAnsi="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4"/>
          <w:lang w:val="en-US" w:eastAsia="zh-CN"/>
        </w:rPr>
      </w:pPr>
      <w:r>
        <w:rPr>
          <w:rFonts w:hint="eastAsia"/>
          <w:sz w:val="28"/>
          <w:szCs w:val="28"/>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sz w:val="28"/>
          <w:szCs w:val="28"/>
        </w:rPr>
      </w:pPr>
      <w:r>
        <w:rPr>
          <w:rFonts w:hint="eastAsia"/>
          <w:sz w:val="28"/>
          <w:szCs w:val="28"/>
        </w:rPr>
        <w:t>我方参加中山大学附属第六医院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eastAsia"/>
          <w:sz w:val="28"/>
          <w:szCs w:val="28"/>
        </w:rPr>
        <w:t>***采购项目的报名，本次项目所投【设备或产品名称】设备为我司生产制造、集成，我司是依法成立、有效存续的制造、生产单位。如获成交，我司将按报名响应完成报名产品的生产供应及承担质量保证和售后服务。</w:t>
      </w: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spacing w:line="360" w:lineRule="auto"/>
        <w:rPr>
          <w:sz w:val="24"/>
        </w:rPr>
      </w:pPr>
      <w:r>
        <w:rPr>
          <w:rFonts w:hint="eastAsia"/>
        </w:rPr>
        <w:t xml:space="preserve">                                                                                                       </w:t>
      </w:r>
      <w:r>
        <w:rPr>
          <w:rFonts w:hint="eastAsia"/>
          <w:sz w:val="24"/>
        </w:rPr>
        <w:t xml:space="preserve">                                       报名人名称（盖公章）： </w:t>
      </w:r>
    </w:p>
    <w:p>
      <w:pPr>
        <w:spacing w:line="360" w:lineRule="auto"/>
        <w:ind w:right="-92" w:rightChars="-44" w:firstLine="5520" w:firstLineChars="2300"/>
        <w:rPr>
          <w:sz w:val="24"/>
        </w:rPr>
      </w:pPr>
      <w:r>
        <w:rPr>
          <w:rFonts w:hint="eastAsia"/>
          <w:sz w:val="24"/>
        </w:rPr>
        <w:t>日    期：      年       月     日</w:t>
      </w: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sz w:val="24"/>
        </w:rPr>
      </w:pPr>
      <w:bookmarkStart w:id="109" w:name="_Toc10774"/>
      <w:r>
        <w:rPr>
          <w:rFonts w:hint="eastAsia" w:ascii="宋体" w:hAnsi="宋体" w:eastAsia="宋体" w:cs="宋体"/>
          <w:b/>
          <w:bCs/>
          <w:lang w:val="en-US"/>
        </w:rPr>
        <w:br w:type="page"/>
      </w:r>
    </w:p>
    <w:bookmarkEnd w:id="109"/>
    <w:p>
      <w:pPr>
        <w:pStyle w:val="9"/>
        <w:numPr>
          <w:ilvl w:val="0"/>
          <w:numId w:val="15"/>
        </w:numPr>
        <w:spacing w:line="360" w:lineRule="auto"/>
        <w:ind w:left="0" w:firstLine="482" w:firstLineChars="200"/>
        <w:outlineLvl w:val="1"/>
        <w:rPr>
          <w:rFonts w:ascii="宋体" w:hAnsi="宋体" w:cs="宋体"/>
          <w:b/>
          <w:bCs/>
          <w:sz w:val="24"/>
        </w:rPr>
      </w:pPr>
      <w:r>
        <w:rPr>
          <w:rFonts w:hint="eastAsia" w:ascii="宋体" w:hAnsi="宋体" w:cs="宋体"/>
          <w:b/>
          <w:bCs/>
          <w:sz w:val="24"/>
          <w:lang w:val="en-US" w:eastAsia="zh-CN"/>
        </w:rPr>
        <w:t>报价一览表</w:t>
      </w:r>
    </w:p>
    <w:p>
      <w:pPr>
        <w:pStyle w:val="9"/>
        <w:spacing w:line="360" w:lineRule="auto"/>
        <w:jc w:val="center"/>
        <w:outlineLvl w:val="1"/>
        <w:rPr>
          <w:rFonts w:ascii="宋体" w:hAnsi="宋体" w:cs="宋体"/>
          <w:sz w:val="32"/>
          <w:szCs w:val="24"/>
        </w:rPr>
      </w:pPr>
      <w:bookmarkStart w:id="110" w:name="_Toc20295"/>
      <w:bookmarkStart w:id="111" w:name="_Toc28136"/>
      <w:r>
        <w:rPr>
          <w:rFonts w:hint="eastAsia" w:ascii="宋体" w:hAnsi="宋体" w:cs="宋体"/>
          <w:b/>
          <w:bCs/>
          <w:sz w:val="32"/>
          <w:szCs w:val="32"/>
        </w:rPr>
        <w:t>报价一览表</w:t>
      </w:r>
      <w:bookmarkEnd w:id="106"/>
      <w:bookmarkEnd w:id="110"/>
      <w:bookmarkEnd w:id="111"/>
    </w:p>
    <w:tbl>
      <w:tblPr>
        <w:tblStyle w:val="40"/>
        <w:tblW w:w="101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2"/>
        <w:gridCol w:w="182"/>
        <w:gridCol w:w="2585"/>
        <w:gridCol w:w="971"/>
        <w:gridCol w:w="520"/>
        <w:gridCol w:w="696"/>
        <w:gridCol w:w="872"/>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项目名称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4"/>
                <w:rFonts w:hint="default" w:ascii="Times New Roman" w:hAnsi="Times New Roman" w:cs="Times New Roman"/>
                <w:color w:val="FF0000"/>
                <w:sz w:val="24"/>
              </w:rPr>
            </w:pPr>
            <w:r>
              <w:rPr>
                <w:rStyle w:val="34"/>
                <w:rFonts w:hint="default" w:ascii="Times New Roman" w:hAnsi="Times New Roman" w:cs="Times New Roman"/>
                <w:color w:val="FF0000"/>
                <w:sz w:val="24"/>
              </w:rPr>
              <w:t>请填写包组名称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设备名称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4"/>
                <w:rFonts w:hint="default" w:ascii="Times New Roman" w:hAnsi="Times New Roman" w:cs="Times New Roman"/>
                <w:sz w:val="24"/>
              </w:rPr>
            </w:pPr>
            <w:r>
              <w:rPr>
                <w:rStyle w:val="34"/>
                <w:rFonts w:hint="default" w:ascii="Times New Roman" w:hAnsi="Times New Roman" w:cs="Times New Roman"/>
                <w:color w:val="FF0000"/>
                <w:sz w:val="24"/>
              </w:rPr>
              <w:t>填写注册证的名称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品牌</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规格型号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与注册证一致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生产厂家</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产地</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u w:val="single"/>
              </w:rPr>
            </w:pPr>
            <w:r>
              <w:rPr>
                <w:rFonts w:hint="default" w:ascii="Times New Roman" w:hAnsi="Times New Roman" w:cs="Times New Roman"/>
                <w:b/>
                <w:sz w:val="24"/>
              </w:rPr>
              <w:t>供应商</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经办人及手机号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张三 12345678910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sz w:val="24"/>
                <w:highlight w:val="none"/>
                <w:lang w:val="en-US" w:eastAsia="zh-CN"/>
              </w:rPr>
            </w:pPr>
            <w:r>
              <w:rPr>
                <w:rFonts w:hint="default" w:ascii="Times New Roman" w:hAnsi="Times New Roman" w:cs="Times New Roman"/>
                <w:b/>
                <w:sz w:val="24"/>
                <w:highlight w:val="none"/>
              </w:rPr>
              <w:t>供应商</w:t>
            </w:r>
            <w:r>
              <w:rPr>
                <w:rFonts w:hint="default" w:ascii="Times New Roman" w:hAnsi="Times New Roman" w:cs="Times New Roman"/>
                <w:b/>
                <w:sz w:val="24"/>
                <w:highlight w:val="none"/>
                <w:lang w:val="en-US" w:eastAsia="zh-CN"/>
              </w:rPr>
              <w:t>企业规模</w:t>
            </w:r>
          </w:p>
        </w:tc>
        <w:tc>
          <w:tcPr>
            <w:tcW w:w="7655"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FF0000"/>
                <w:sz w:val="24"/>
                <w:highlight w:val="none"/>
              </w:rPr>
            </w:pPr>
            <w:r>
              <w:rPr>
                <w:rFonts w:hint="default" w:ascii="Times New Roman" w:hAnsi="Times New Roman" w:cs="Times New Roman"/>
                <w:b/>
                <w:color w:val="FF0000"/>
                <w:sz w:val="24"/>
                <w:szCs w:val="24"/>
                <w:highlight w:val="none"/>
                <w:lang w:val="en-US" w:eastAsia="zh-CN"/>
              </w:rPr>
              <w:t>大型企业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中型企业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小型企业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微型企业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其他</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8"/>
                <w:szCs w:val="28"/>
                <w:highlight w:val="none"/>
                <w:lang w:val="en-US" w:eastAsia="zh-CN"/>
              </w:rPr>
              <w:t xml:space="preserve">  </w:t>
            </w:r>
            <w:r>
              <w:rPr>
                <w:rFonts w:hint="default" w:ascii="Times New Roman" w:hAnsi="Times New Roman" w:cs="Times New Roman"/>
                <w:b/>
                <w:color w:val="FF0000"/>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jc w:val="center"/>
        </w:trPr>
        <w:tc>
          <w:tcPr>
            <w:tcW w:w="253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资质审查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b/>
                <w:sz w:val="24"/>
              </w:rPr>
              <w:t>从制造商到供应商的营业执照</w:t>
            </w: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医疗器械注册证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r>
              <w:rPr>
                <w:rFonts w:hint="default" w:ascii="Times New Roman" w:hAnsi="Times New Roman" w:cs="Times New Roman"/>
                <w:sz w:val="24"/>
              </w:rPr>
              <w:t>注册号(全)：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253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供应商医疗器械经营许可证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从制造商到供应商的产品授权书</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187" w:type="dxa"/>
            <w:gridSpan w:val="8"/>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2"/>
                <w:lang w:eastAsia="zh-CN"/>
              </w:rPr>
            </w:pPr>
            <w:r>
              <w:rPr>
                <w:rFonts w:hint="default" w:ascii="Times New Roman" w:hAnsi="Times New Roman" w:cs="Times New Roman"/>
                <w:b/>
                <w:sz w:val="22"/>
              </w:rPr>
              <w:t>设备专用耗材：有</w:t>
            </w:r>
            <w:r>
              <w:rPr>
                <w:rFonts w:hint="eastAsia" w:ascii="Times New Roman" w:hAnsi="Times New Roman" w:cs="Times New Roman"/>
                <w:b/>
                <w:sz w:val="22"/>
                <w:lang w:eastAsia="zh-CN"/>
              </w:rPr>
              <w:t>□</w:t>
            </w:r>
            <w:r>
              <w:rPr>
                <w:rFonts w:hint="default" w:ascii="Times New Roman" w:hAnsi="Times New Roman" w:cs="Times New Roman"/>
                <w:b/>
                <w:sz w:val="22"/>
              </w:rPr>
              <w:t xml:space="preserve">  无</w:t>
            </w:r>
            <w:r>
              <w:rPr>
                <w:rFonts w:hint="eastAsia" w:ascii="Times New Roman" w:hAnsi="Times New Roman" w:cs="Times New Roman"/>
                <w:b/>
                <w:sz w:val="22"/>
                <w:lang w:eastAsia="zh-CN"/>
              </w:rPr>
              <w:t>□</w:t>
            </w:r>
            <w:r>
              <w:rPr>
                <w:rFonts w:hint="default" w:ascii="Times New Roman" w:hAnsi="Times New Roman" w:cs="Times New Roman"/>
                <w:b/>
                <w:sz w:val="22"/>
              </w:rPr>
              <w:t xml:space="preserve">             </w:t>
            </w:r>
            <w:r>
              <w:rPr>
                <w:rFonts w:hint="default" w:ascii="Times New Roman" w:hAnsi="Times New Roman" w:cs="Times New Roman"/>
                <w:b/>
              </w:rPr>
              <w:t>可否独立收费：可</w:t>
            </w:r>
            <w:r>
              <w:rPr>
                <w:rFonts w:hint="eastAsia" w:ascii="Times New Roman" w:hAnsi="Times New Roman" w:cs="Times New Roman"/>
                <w:b/>
                <w:lang w:eastAsia="zh-CN"/>
              </w:rPr>
              <w:t>□</w:t>
            </w:r>
            <w:r>
              <w:rPr>
                <w:rFonts w:hint="default" w:ascii="Times New Roman" w:hAnsi="Times New Roman" w:cs="Times New Roman"/>
                <w:b/>
              </w:rPr>
              <w:t xml:space="preserve">  否</w:t>
            </w:r>
            <w:r>
              <w:rPr>
                <w:rFonts w:hint="eastAsia" w:ascii="Times New Roman" w:hAnsi="Times New Roman" w:cs="Times New Roman"/>
                <w:b/>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耗材1：</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耗材2：</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耗材3：</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供应商确认</w:t>
            </w:r>
          </w:p>
        </w:tc>
        <w:tc>
          <w:tcPr>
            <w:tcW w:w="7655" w:type="dxa"/>
            <w:gridSpan w:val="7"/>
          </w:tcPr>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报价：</w:t>
            </w:r>
            <w:r>
              <w:rPr>
                <w:rFonts w:hint="default" w:ascii="Times New Roman" w:hAnsi="Times New Roman" w:cs="Times New Roman"/>
                <w:b/>
                <w:sz w:val="24"/>
                <w:u w:val="single"/>
              </w:rPr>
              <w:t xml:space="preserve">          </w:t>
            </w:r>
            <w:r>
              <w:rPr>
                <w:rFonts w:hint="default" w:ascii="Times New Roman" w:hAnsi="Times New Roman" w:cs="Times New Roman"/>
                <w:b/>
                <w:sz w:val="24"/>
              </w:rPr>
              <w:t>万元/台</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设备免费原厂全保</w:t>
            </w:r>
            <w:r>
              <w:rPr>
                <w:rFonts w:hint="eastAsia" w:ascii="Times New Roman" w:hAnsi="Times New Roman" w:cs="Times New Roman"/>
                <w:b/>
                <w:sz w:val="24"/>
                <w:lang w:eastAsia="zh-CN"/>
              </w:rPr>
              <w:t>：</w:t>
            </w:r>
            <w:r>
              <w:rPr>
                <w:rFonts w:hint="eastAsia" w:ascii="Times New Roman" w:hAnsi="Times New Roman" w:cs="Times New Roman"/>
                <w:b/>
                <w:sz w:val="24"/>
                <w:u w:val="single"/>
                <w:lang w:val="en-US" w:eastAsia="zh-CN"/>
              </w:rPr>
              <w:t xml:space="preserve">          </w:t>
            </w:r>
            <w:r>
              <w:rPr>
                <w:rFonts w:hint="default" w:ascii="Times New Roman" w:hAnsi="Times New Roman" w:cs="Times New Roman"/>
                <w:b/>
                <w:sz w:val="24"/>
              </w:rPr>
              <w:t>年</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rPr>
              <w:t xml:space="preserve">   （</w:t>
            </w:r>
            <w:r>
              <w:rPr>
                <w:rFonts w:hint="default" w:ascii="Times New Roman" w:hAnsi="Times New Roman" w:cs="Times New Roman"/>
                <w:b/>
                <w:color w:val="FF0000"/>
              </w:rPr>
              <w:t>如分开质保，请注明主机、配件</w:t>
            </w:r>
            <w:r>
              <w:rPr>
                <w:rFonts w:hint="default" w:ascii="Times New Roman" w:hAnsi="Times New Roman" w:cs="Times New Roman"/>
                <w:b/>
              </w:rPr>
              <w:t>）</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其它说明：</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签名确认：</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（单位公章）</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年     月     日</w:t>
            </w:r>
          </w:p>
        </w:tc>
      </w:tr>
    </w:tbl>
    <w:p>
      <w:pPr>
        <w:ind w:firstLine="480" w:firstLineChars="200"/>
        <w:rPr>
          <w:rFonts w:ascii="宋体" w:hAnsi="宋体" w:cs="宋体"/>
          <w:kern w:val="0"/>
          <w:sz w:val="24"/>
        </w:rPr>
      </w:pPr>
    </w:p>
    <w:p>
      <w:pPr>
        <w:widowControl/>
        <w:spacing w:line="360" w:lineRule="auto"/>
        <w:ind w:firstLine="420" w:firstLineChars="200"/>
        <w:jc w:val="left"/>
        <w:rPr>
          <w:rFonts w:hint="default" w:ascii="Times New Roman" w:hAnsi="Times New Roman" w:cs="Times New Roman"/>
        </w:rPr>
      </w:pPr>
      <w:r>
        <w:rPr>
          <w:rFonts w:hint="eastAsia" w:ascii="宋体" w:hAnsi="宋体" w:cs="宋体"/>
        </w:rPr>
        <w:t>注</w:t>
      </w:r>
      <w:r>
        <w:rPr>
          <w:rFonts w:hint="default" w:ascii="Times New Roman" w:hAnsi="Times New Roman" w:cs="Times New Roman"/>
        </w:rPr>
        <w:t>：</w:t>
      </w:r>
      <w:r>
        <w:rPr>
          <w:rFonts w:hint="default" w:ascii="Times New Roman" w:hAnsi="Times New Roman" w:cs="Times New Roman"/>
          <w:szCs w:val="21"/>
        </w:rPr>
        <w:t>1.报名人须按要求填写所有信息，不得随意更改本表格式。</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2.报名报价包含的内容及要求见第二章用户需求书的“</w:t>
      </w:r>
      <w:r>
        <w:rPr>
          <w:rFonts w:hint="default" w:ascii="Times New Roman" w:hAnsi="Times New Roman" w:cs="Times New Roman"/>
          <w:b/>
          <w:bCs/>
          <w:szCs w:val="21"/>
        </w:rPr>
        <w:t>报名报价说明</w:t>
      </w:r>
      <w:r>
        <w:rPr>
          <w:rFonts w:hint="default" w:ascii="Times New Roman" w:hAnsi="Times New Roman" w:cs="Times New Roman"/>
        </w:rPr>
        <w:t>”。</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3.以</w:t>
      </w:r>
      <w:r>
        <w:rPr>
          <w:rFonts w:hint="default" w:ascii="Times New Roman" w:hAnsi="Times New Roman" w:cs="Times New Roman"/>
          <w:u w:val="single"/>
        </w:rPr>
        <w:t>人民币</w:t>
      </w:r>
      <w:r>
        <w:rPr>
          <w:rFonts w:hint="default" w:ascii="Times New Roman" w:hAnsi="Times New Roman" w:cs="Times New Roman"/>
        </w:rPr>
        <w:t>报价</w:t>
      </w:r>
    </w:p>
    <w:p>
      <w:pPr>
        <w:rPr>
          <w:rFonts w:ascii="宋体" w:hAnsi="宋体" w:cs="宋体"/>
          <w:b/>
          <w:bCs/>
          <w:sz w:val="24"/>
          <w:lang w:val="zh-CN"/>
        </w:rPr>
      </w:pPr>
      <w:r>
        <w:rPr>
          <w:rFonts w:hint="eastAsia" w:ascii="宋体" w:hAnsi="宋体" w:cs="宋体"/>
          <w:b/>
          <w:bCs/>
        </w:rPr>
        <w:br w:type="page"/>
      </w:r>
    </w:p>
    <w:p>
      <w:pPr>
        <w:pStyle w:val="9"/>
        <w:numPr>
          <w:ilvl w:val="0"/>
          <w:numId w:val="15"/>
        </w:numPr>
        <w:spacing w:line="360" w:lineRule="auto"/>
        <w:ind w:left="0" w:firstLine="482" w:firstLineChars="200"/>
        <w:outlineLvl w:val="1"/>
        <w:rPr>
          <w:rFonts w:ascii="宋体" w:hAnsi="宋体" w:cs="宋体"/>
          <w:b/>
          <w:bCs/>
          <w:sz w:val="24"/>
        </w:rPr>
      </w:pPr>
      <w:bookmarkStart w:id="112" w:name="_Toc21366"/>
      <w:r>
        <w:rPr>
          <w:rStyle w:val="138"/>
          <w:rFonts w:hint="eastAsia" w:ascii="宋体" w:eastAsia="宋体"/>
          <w:sz w:val="24"/>
        </w:rPr>
        <w:t>★实质性要求响应表</w:t>
      </w:r>
      <w:bookmarkEnd w:id="112"/>
    </w:p>
    <w:p>
      <w:pPr>
        <w:pStyle w:val="9"/>
        <w:spacing w:line="360" w:lineRule="auto"/>
        <w:ind w:firstLine="482" w:firstLineChars="200"/>
        <w:jc w:val="center"/>
        <w:rPr>
          <w:rFonts w:ascii="宋体" w:hAnsi="宋体" w:cs="宋体"/>
          <w:b/>
          <w:szCs w:val="21"/>
        </w:rPr>
      </w:pPr>
      <w:bookmarkStart w:id="113" w:name="_Toc385940912"/>
    </w:p>
    <w:p>
      <w:pPr>
        <w:pStyle w:val="9"/>
        <w:spacing w:line="360" w:lineRule="auto"/>
        <w:jc w:val="center"/>
        <w:rPr>
          <w:rFonts w:hint="eastAsia" w:ascii="宋体" w:hAnsi="宋体" w:cs="宋体"/>
          <w:b/>
          <w:bCs/>
          <w:sz w:val="30"/>
          <w:szCs w:val="30"/>
        </w:rPr>
      </w:pPr>
      <w:r>
        <w:rPr>
          <w:rFonts w:hint="eastAsia" w:ascii="宋体" w:hAnsi="宋体" w:cs="宋体"/>
          <w:b/>
          <w:szCs w:val="21"/>
        </w:rPr>
        <w:t>★</w:t>
      </w:r>
      <w:r>
        <w:rPr>
          <w:rFonts w:hint="eastAsia" w:ascii="宋体" w:hAnsi="宋体" w:cs="宋体"/>
          <w:b/>
          <w:bCs/>
          <w:sz w:val="30"/>
          <w:szCs w:val="30"/>
        </w:rPr>
        <w:t>实质性要求响应表</w:t>
      </w:r>
      <w:bookmarkEnd w:id="113"/>
    </w:p>
    <w:p>
      <w:pPr>
        <w:pStyle w:val="9"/>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9"/>
        <w:tblW w:w="9382"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1、采购文件用户需求中标有“★”的指标均被视为实质性响应指标，报名人如有一项带“★”的指标未响应或不满足，将按无效报名处理。</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如采购文件用户需求书上无标有“★”实质性响应指标的，无需填写该表格。</w:t>
      </w:r>
    </w:p>
    <w:p>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ascii="宋体" w:hAnsi="宋体" w:cs="宋体"/>
          <w:u w:val="single"/>
        </w:rPr>
      </w:pPr>
      <w:r>
        <w:rPr>
          <w:rFonts w:hint="eastAsia" w:ascii="宋体" w:hAnsi="宋体" w:cs="宋体"/>
        </w:rPr>
        <w:t>报名人名称（盖公章）：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u w:val="single"/>
        </w:rPr>
      </w:pPr>
      <w:r>
        <w:rPr>
          <w:rFonts w:hint="eastAsia" w:ascii="宋体" w:hAnsi="宋体" w:cs="宋体"/>
        </w:rPr>
        <w:t>报名人授权代表（签字或盖章）：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ascii="宋体" w:hAnsi="宋体" w:cs="宋体"/>
          <w:b/>
          <w:bCs/>
          <w:sz w:val="24"/>
          <w:lang w:val="zh-CN"/>
        </w:rPr>
      </w:pPr>
      <w:r>
        <w:rPr>
          <w:rFonts w:hint="eastAsia" w:ascii="宋体" w:hAnsi="宋体" w:cs="宋体"/>
        </w:rPr>
        <w:t>日    期：</w:t>
      </w:r>
      <w:r>
        <w:rPr>
          <w:rFonts w:hint="eastAsia" w:ascii="宋体" w:hAnsi="宋体" w:cs="宋体"/>
          <w:lang w:val="en-US" w:eastAsia="zh-CN"/>
        </w:rPr>
        <w:t xml:space="preserve">     </w:t>
      </w:r>
      <w:r>
        <w:rPr>
          <w:rFonts w:hint="eastAsia" w:ascii="宋体" w:hAnsi="宋体" w:cs="宋体"/>
        </w:rPr>
        <w:t>年</w:t>
      </w:r>
      <w:r>
        <w:rPr>
          <w:rFonts w:hint="eastAsia" w:ascii="宋体" w:hAnsi="宋体" w:cs="宋体"/>
          <w:lang w:val="en-US" w:eastAsia="zh-CN"/>
        </w:rPr>
        <w:t xml:space="preserve">      </w:t>
      </w:r>
      <w:r>
        <w:rPr>
          <w:rFonts w:hint="eastAsia" w:ascii="宋体" w:hAnsi="宋体" w:cs="宋体"/>
        </w:rPr>
        <w:t>月</w:t>
      </w:r>
      <w:r>
        <w:rPr>
          <w:rFonts w:hint="eastAsia" w:ascii="宋体" w:hAnsi="宋体" w:cs="宋体"/>
          <w:lang w:val="en-US" w:eastAsia="zh-CN"/>
        </w:rPr>
        <w:t xml:space="preserve">       </w:t>
      </w:r>
      <w:r>
        <w:rPr>
          <w:rFonts w:hint="eastAsia" w:ascii="宋体" w:hAnsi="宋体" w:cs="宋体"/>
        </w:rPr>
        <w:t>日</w:t>
      </w:r>
    </w:p>
    <w:p>
      <w:pPr>
        <w:pStyle w:val="9"/>
        <w:spacing w:line="360" w:lineRule="auto"/>
        <w:ind w:left="420" w:leftChars="200"/>
        <w:outlineLvl w:val="1"/>
        <w:rPr>
          <w:rFonts w:hint="eastAsia" w:ascii="宋体" w:hAnsi="宋体" w:cs="宋体"/>
          <w:b/>
          <w:bCs/>
        </w:rPr>
      </w:pPr>
      <w:r>
        <w:rPr>
          <w:rFonts w:hint="eastAsia" w:ascii="宋体" w:hAnsi="宋体" w:cs="宋体"/>
          <w:b/>
          <w:bCs/>
        </w:rPr>
        <w:br w:type="page"/>
      </w:r>
      <w:bookmarkEnd w:id="77"/>
      <w:bookmarkEnd w:id="78"/>
      <w:bookmarkEnd w:id="79"/>
      <w:bookmarkEnd w:id="80"/>
      <w:bookmarkEnd w:id="81"/>
      <w:bookmarkEnd w:id="82"/>
      <w:bookmarkEnd w:id="83"/>
      <w:bookmarkEnd w:id="84"/>
      <w:bookmarkEnd w:id="85"/>
      <w:bookmarkEnd w:id="86"/>
      <w:bookmarkEnd w:id="87"/>
      <w:bookmarkEnd w:id="88"/>
      <w:bookmarkStart w:id="114" w:name="_Toc50737294"/>
      <w:bookmarkStart w:id="115" w:name="_Toc50691030"/>
      <w:bookmarkStart w:id="116" w:name="_Toc50736474"/>
      <w:bookmarkStart w:id="117" w:name="_Toc52165078"/>
      <w:bookmarkStart w:id="118" w:name="_Toc76354922"/>
      <w:bookmarkStart w:id="119" w:name="_Toc50737326"/>
    </w:p>
    <w:p>
      <w:pPr>
        <w:pStyle w:val="9"/>
        <w:numPr>
          <w:ilvl w:val="0"/>
          <w:numId w:val="15"/>
        </w:numPr>
        <w:spacing w:line="360" w:lineRule="auto"/>
        <w:ind w:left="0" w:firstLine="482" w:firstLineChars="200"/>
        <w:outlineLvl w:val="1"/>
        <w:rPr>
          <w:rFonts w:ascii="宋体" w:hAnsi="宋体" w:cs="宋体"/>
          <w:b/>
          <w:bCs/>
          <w:sz w:val="24"/>
        </w:rPr>
      </w:pPr>
      <w:bookmarkStart w:id="120" w:name="_Toc10840"/>
      <w:r>
        <w:rPr>
          <w:rFonts w:hint="default" w:ascii="Times New Roman" w:hAnsi="Times New Roman" w:cs="Times New Roman"/>
          <w:b/>
          <w:bCs/>
          <w:szCs w:val="21"/>
        </w:rPr>
        <w:t>▲</w:t>
      </w:r>
      <w:r>
        <w:rPr>
          <w:rStyle w:val="138"/>
          <w:rFonts w:hint="eastAsia" w:ascii="宋体" w:eastAsia="宋体"/>
          <w:sz w:val="24"/>
          <w:lang w:val="en-US" w:eastAsia="zh-CN"/>
        </w:rPr>
        <w:t>重要</w:t>
      </w:r>
      <w:r>
        <w:rPr>
          <w:rStyle w:val="138"/>
          <w:rFonts w:hint="eastAsia" w:ascii="宋体" w:eastAsia="宋体"/>
          <w:sz w:val="24"/>
        </w:rPr>
        <w:t>性要求响应表</w:t>
      </w:r>
      <w:bookmarkEnd w:id="120"/>
    </w:p>
    <w:p>
      <w:pPr>
        <w:pStyle w:val="9"/>
        <w:spacing w:line="360" w:lineRule="auto"/>
        <w:ind w:firstLine="482" w:firstLineChars="200"/>
        <w:jc w:val="center"/>
        <w:rPr>
          <w:rFonts w:ascii="宋体" w:hAnsi="宋体" w:cs="宋体"/>
          <w:b/>
          <w:szCs w:val="21"/>
        </w:rPr>
      </w:pPr>
    </w:p>
    <w:p>
      <w:pPr>
        <w:pStyle w:val="9"/>
        <w:spacing w:line="360" w:lineRule="auto"/>
        <w:jc w:val="center"/>
        <w:rPr>
          <w:rFonts w:hint="eastAsia" w:ascii="宋体" w:hAnsi="宋体" w:cs="宋体"/>
          <w:b/>
          <w:bCs/>
          <w:sz w:val="30"/>
          <w:szCs w:val="30"/>
        </w:rPr>
      </w:pPr>
      <w:r>
        <w:rPr>
          <w:rFonts w:hint="default" w:ascii="宋体" w:hAnsi="宋体" w:eastAsia="宋体" w:cs="宋体"/>
          <w:b/>
          <w:bCs/>
          <w:sz w:val="30"/>
          <w:szCs w:val="30"/>
        </w:rPr>
        <w:t>▲</w:t>
      </w:r>
      <w:r>
        <w:rPr>
          <w:rFonts w:hint="eastAsia" w:ascii="宋体" w:hAnsi="宋体" w:eastAsia="宋体" w:cs="宋体"/>
          <w:b/>
          <w:bCs/>
          <w:sz w:val="30"/>
          <w:szCs w:val="30"/>
          <w:lang w:val="en-US" w:eastAsia="zh-CN"/>
        </w:rPr>
        <w:t>重要</w:t>
      </w:r>
      <w:r>
        <w:rPr>
          <w:rFonts w:hint="eastAsia" w:ascii="宋体" w:hAnsi="宋体" w:eastAsia="宋体" w:cs="宋体"/>
          <w:b/>
          <w:bCs/>
          <w:sz w:val="30"/>
          <w:szCs w:val="30"/>
        </w:rPr>
        <w:t>性</w:t>
      </w:r>
      <w:r>
        <w:rPr>
          <w:rFonts w:hint="eastAsia" w:ascii="宋体" w:hAnsi="宋体" w:cs="宋体"/>
          <w:b/>
          <w:bCs/>
          <w:sz w:val="30"/>
          <w:szCs w:val="30"/>
        </w:rPr>
        <w:t>要求响应表</w:t>
      </w:r>
    </w:p>
    <w:p>
      <w:pPr>
        <w:pStyle w:val="9"/>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9"/>
        <w:tblW w:w="9382"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w:t>
            </w: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w:t>
      </w:r>
      <w:r>
        <w:rPr>
          <w:rFonts w:hint="default" w:ascii="Times New Roman" w:hAnsi="Times New Roman" w:cs="Times New Roman"/>
          <w:b/>
          <w:bCs/>
          <w:szCs w:val="21"/>
        </w:rPr>
        <w:t>▲</w:t>
      </w:r>
      <w:r>
        <w:rPr>
          <w:rFonts w:hint="eastAsia" w:ascii="宋体" w:hAnsi="宋体" w:cs="宋体"/>
          <w:b/>
          <w:szCs w:val="21"/>
        </w:rPr>
        <w:t>”号的实质性要求进行响应，响应详细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w:t>
      </w:r>
      <w:r>
        <w:rPr>
          <w:rFonts w:hint="default" w:ascii="Times New Roman" w:hAnsi="Times New Roman" w:cs="Times New Roman"/>
          <w:b/>
          <w:bCs/>
          <w:szCs w:val="21"/>
        </w:rPr>
        <w:t>▲</w:t>
      </w:r>
      <w:r>
        <w:rPr>
          <w:rFonts w:hint="default" w:ascii="Times New Roman" w:hAnsi="Times New Roman" w:cs="Times New Roman"/>
          <w:szCs w:val="21"/>
        </w:rPr>
        <w:t>”的指标均被视为</w:t>
      </w:r>
      <w:r>
        <w:rPr>
          <w:rFonts w:hint="eastAsia" w:ascii="Times New Roman" w:hAnsi="Times New Roman" w:cs="Times New Roman"/>
          <w:szCs w:val="21"/>
          <w:lang w:val="en-US" w:eastAsia="zh-CN"/>
        </w:rPr>
        <w:t>重要</w:t>
      </w:r>
      <w:r>
        <w:rPr>
          <w:rFonts w:hint="default" w:ascii="Times New Roman" w:hAnsi="Times New Roman" w:cs="Times New Roman"/>
          <w:szCs w:val="21"/>
        </w:rPr>
        <w:t>性响应指标，</w:t>
      </w:r>
      <w:r>
        <w:rPr>
          <w:szCs w:val="21"/>
        </w:rPr>
        <w:t>报名人如有一项带“</w:t>
      </w:r>
      <w:r>
        <w:rPr>
          <w:b/>
          <w:bCs/>
          <w:szCs w:val="21"/>
        </w:rPr>
        <w:t>▲</w:t>
      </w:r>
      <w:r>
        <w:rPr>
          <w:szCs w:val="21"/>
        </w:rPr>
        <w:t>”的指标未响应或不满足，将可能导致严重扣分。</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w:t>
      </w:r>
      <w:r>
        <w:rPr>
          <w:rFonts w:hint="default" w:ascii="Times New Roman" w:hAnsi="Times New Roman" w:cs="Times New Roman"/>
          <w:b/>
          <w:bCs/>
          <w:szCs w:val="21"/>
        </w:rPr>
        <w:t>▲</w:t>
      </w:r>
      <w:r>
        <w:rPr>
          <w:rFonts w:hint="default" w:ascii="Times New Roman" w:hAnsi="Times New Roman" w:cs="Times New Roman"/>
          <w:szCs w:val="21"/>
        </w:rPr>
        <w:t>”实质性响应指标的，无需填写该表格。</w:t>
      </w:r>
    </w:p>
    <w:p>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9"/>
        <w:numPr>
          <w:ilvl w:val="0"/>
          <w:numId w:val="15"/>
        </w:numPr>
        <w:spacing w:line="360" w:lineRule="auto"/>
        <w:ind w:left="0" w:firstLine="482" w:firstLineChars="200"/>
        <w:outlineLvl w:val="1"/>
        <w:rPr>
          <w:rStyle w:val="138"/>
          <w:rFonts w:hint="eastAsia" w:ascii="宋体" w:hAnsi="宋体" w:eastAsia="宋体" w:cs="宋体"/>
          <w:sz w:val="24"/>
        </w:rPr>
      </w:pPr>
      <w:bookmarkStart w:id="121" w:name="_Toc32592"/>
      <w:r>
        <w:rPr>
          <w:rStyle w:val="138"/>
          <w:rFonts w:hint="eastAsia" w:ascii="宋体" w:hAnsi="宋体" w:eastAsia="宋体" w:cs="宋体"/>
          <w:sz w:val="24"/>
          <w:lang w:val="en-US" w:eastAsia="zh-CN"/>
        </w:rPr>
        <w:t>一般技术</w:t>
      </w:r>
      <w:r>
        <w:rPr>
          <w:rStyle w:val="138"/>
          <w:rFonts w:hint="eastAsia" w:ascii="宋体" w:hAnsi="宋体" w:eastAsia="宋体" w:cs="宋体"/>
          <w:sz w:val="24"/>
        </w:rPr>
        <w:t>要求响应表</w:t>
      </w:r>
      <w:bookmarkEnd w:id="121"/>
    </w:p>
    <w:p>
      <w:pPr>
        <w:pStyle w:val="9"/>
        <w:spacing w:line="360" w:lineRule="auto"/>
        <w:ind w:firstLine="602" w:firstLineChars="200"/>
        <w:jc w:val="center"/>
        <w:rPr>
          <w:rFonts w:ascii="宋体" w:hAnsi="宋体" w:cs="宋体"/>
          <w:b/>
          <w:bCs/>
          <w:sz w:val="30"/>
          <w:szCs w:val="30"/>
        </w:rPr>
      </w:pPr>
    </w:p>
    <w:p>
      <w:pPr>
        <w:pStyle w:val="9"/>
        <w:spacing w:line="360" w:lineRule="auto"/>
        <w:jc w:val="center"/>
        <w:rPr>
          <w:rFonts w:ascii="宋体" w:hAnsi="宋体" w:cs="宋体"/>
          <w:b/>
          <w:bCs/>
          <w:sz w:val="30"/>
          <w:szCs w:val="30"/>
        </w:rPr>
      </w:pPr>
      <w:r>
        <w:rPr>
          <w:rFonts w:hint="eastAsia" w:ascii="宋体" w:hAnsi="宋体" w:cs="宋体"/>
          <w:b/>
          <w:bCs/>
          <w:sz w:val="30"/>
          <w:szCs w:val="30"/>
          <w:lang w:val="en-US" w:eastAsia="zh-CN"/>
        </w:rPr>
        <w:t>一般技术</w:t>
      </w:r>
      <w:r>
        <w:rPr>
          <w:rFonts w:hint="eastAsia" w:ascii="宋体" w:hAnsi="宋体" w:cs="宋体"/>
          <w:b/>
          <w:bCs/>
          <w:sz w:val="30"/>
          <w:szCs w:val="30"/>
        </w:rPr>
        <w:t>要求响应表</w:t>
      </w:r>
    </w:p>
    <w:tbl>
      <w:tblPr>
        <w:tblStyle w:val="39"/>
        <w:tblW w:w="8896"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eastAsia" w:ascii="Times New Roman" w:hAnsi="Times New Roman" w:cs="Times New Roman"/>
                <w:szCs w:val="21"/>
                <w:lang w:val="en-US" w:eastAsia="zh-CN"/>
              </w:rPr>
              <w:t>技术</w:t>
            </w:r>
            <w:r>
              <w:rPr>
                <w:rFonts w:hint="default" w:ascii="Times New Roman" w:hAnsi="Times New Roman" w:cs="Times New Roman"/>
                <w:szCs w:val="21"/>
              </w:rPr>
              <w:t>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w:t>
      </w:r>
      <w:r>
        <w:rPr>
          <w:rFonts w:hint="eastAsia" w:ascii="Times New Roman" w:hAnsi="Times New Roman" w:cs="Times New Roman"/>
          <w:szCs w:val="21"/>
          <w:lang w:val="en-US" w:eastAsia="zh-CN"/>
        </w:rPr>
        <w:t>技术</w:t>
      </w:r>
      <w:r>
        <w:rPr>
          <w:rFonts w:hint="default" w:ascii="Times New Roman" w:hAnsi="Times New Roman" w:cs="Times New Roman"/>
          <w:szCs w:val="21"/>
        </w:rPr>
        <w:t>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9"/>
        <w:numPr>
          <w:ilvl w:val="0"/>
          <w:numId w:val="15"/>
        </w:numPr>
        <w:spacing w:line="360" w:lineRule="auto"/>
        <w:ind w:left="0" w:firstLine="482" w:firstLineChars="200"/>
        <w:outlineLvl w:val="1"/>
        <w:rPr>
          <w:rFonts w:ascii="宋体" w:hAnsi="宋体" w:cs="宋体"/>
          <w:b/>
          <w:bCs/>
        </w:rPr>
      </w:pPr>
      <w:bookmarkStart w:id="122" w:name="_Toc10170"/>
      <w:r>
        <w:rPr>
          <w:rFonts w:hint="eastAsia" w:ascii="宋体" w:hAnsi="宋体" w:cs="宋体"/>
          <w:b/>
          <w:bCs/>
          <w:lang w:val="en-US" w:eastAsia="zh-CN"/>
        </w:rPr>
        <w:t>一般</w:t>
      </w:r>
      <w:r>
        <w:rPr>
          <w:rFonts w:hint="eastAsia" w:ascii="宋体" w:hAnsi="宋体" w:cs="宋体"/>
          <w:b/>
          <w:bCs/>
        </w:rPr>
        <w:t>商务要求响应表</w:t>
      </w:r>
      <w:bookmarkEnd w:id="122"/>
    </w:p>
    <w:bookmarkEnd w:id="114"/>
    <w:bookmarkEnd w:id="115"/>
    <w:bookmarkEnd w:id="116"/>
    <w:bookmarkEnd w:id="117"/>
    <w:bookmarkEnd w:id="118"/>
    <w:bookmarkEnd w:id="119"/>
    <w:p>
      <w:pPr>
        <w:pStyle w:val="9"/>
        <w:spacing w:line="360" w:lineRule="auto"/>
        <w:ind w:firstLine="602" w:firstLineChars="200"/>
        <w:jc w:val="center"/>
        <w:rPr>
          <w:rFonts w:ascii="宋体" w:hAnsi="宋体" w:cs="宋体"/>
          <w:b/>
          <w:bCs/>
          <w:sz w:val="30"/>
          <w:szCs w:val="30"/>
        </w:rPr>
      </w:pPr>
      <w:bookmarkStart w:id="123" w:name="_Toc385940910"/>
    </w:p>
    <w:p>
      <w:pPr>
        <w:pStyle w:val="9"/>
        <w:spacing w:line="360" w:lineRule="auto"/>
        <w:jc w:val="center"/>
        <w:rPr>
          <w:rFonts w:ascii="宋体" w:hAnsi="宋体" w:cs="宋体"/>
          <w:b/>
          <w:bCs/>
          <w:sz w:val="30"/>
          <w:szCs w:val="30"/>
        </w:rPr>
      </w:pPr>
      <w:r>
        <w:rPr>
          <w:rFonts w:hint="eastAsia" w:ascii="宋体" w:hAnsi="宋体" w:cs="宋体"/>
          <w:b/>
          <w:bCs/>
          <w:sz w:val="30"/>
          <w:szCs w:val="30"/>
          <w:lang w:val="en-US" w:eastAsia="zh-CN"/>
        </w:rPr>
        <w:t>一般</w:t>
      </w:r>
      <w:r>
        <w:rPr>
          <w:rFonts w:hint="eastAsia" w:ascii="宋体" w:hAnsi="宋体" w:cs="宋体"/>
          <w:b/>
          <w:bCs/>
          <w:sz w:val="30"/>
          <w:szCs w:val="30"/>
        </w:rPr>
        <w:t>商务要求响应表</w:t>
      </w:r>
      <w:bookmarkEnd w:id="123"/>
    </w:p>
    <w:tbl>
      <w:tblPr>
        <w:tblStyle w:val="39"/>
        <w:tblW w:w="8896"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商务要求采购内容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1、本表根据采购文件用户需求书的“商务要求”，除带“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pStyle w:val="23"/>
        <w:rPr>
          <w:rFonts w:ascii="宋体" w:hAnsi="宋体" w:cs="宋体"/>
        </w:rPr>
      </w:pPr>
    </w:p>
    <w:p>
      <w:pPr>
        <w:widowControl/>
        <w:ind w:firstLine="482" w:firstLineChars="200"/>
        <w:jc w:val="left"/>
        <w:rPr>
          <w:rFonts w:ascii="宋体" w:hAnsi="宋体" w:cs="宋体"/>
          <w:b/>
          <w:bCs/>
          <w:sz w:val="24"/>
        </w:rPr>
      </w:pPr>
    </w:p>
    <w:p>
      <w:pPr>
        <w:pStyle w:val="9"/>
        <w:spacing w:line="360" w:lineRule="auto"/>
        <w:ind w:left="420" w:leftChars="200"/>
        <w:outlineLvl w:val="1"/>
        <w:rPr>
          <w:rFonts w:hint="eastAsia" w:ascii="宋体" w:hAnsi="宋体" w:cs="宋体"/>
          <w:b/>
          <w:bCs/>
        </w:rPr>
      </w:pPr>
      <w:r>
        <w:rPr>
          <w:rFonts w:hint="eastAsia" w:ascii="宋体" w:hAnsi="宋体" w:cs="宋体"/>
          <w:b/>
          <w:bCs/>
        </w:rPr>
        <w:br w:type="page"/>
      </w:r>
    </w:p>
    <w:p>
      <w:pPr>
        <w:pStyle w:val="9"/>
        <w:numPr>
          <w:ilvl w:val="0"/>
          <w:numId w:val="15"/>
        </w:numPr>
        <w:spacing w:line="360" w:lineRule="auto"/>
        <w:ind w:left="0" w:firstLine="482" w:firstLineChars="200"/>
        <w:outlineLvl w:val="1"/>
        <w:rPr>
          <w:rFonts w:ascii="宋体" w:hAnsi="宋体" w:cs="宋体"/>
          <w:b/>
          <w:bCs/>
        </w:rPr>
      </w:pPr>
      <w:bookmarkStart w:id="124" w:name="_Toc23542"/>
      <w:r>
        <w:rPr>
          <w:rFonts w:hint="eastAsia" w:ascii="宋体" w:hAnsi="宋体" w:cs="宋体"/>
          <w:b/>
          <w:bCs/>
        </w:rPr>
        <w:t>同类项目业绩一览表</w:t>
      </w:r>
      <w:bookmarkEnd w:id="124"/>
    </w:p>
    <w:p>
      <w:pPr>
        <w:pStyle w:val="9"/>
        <w:spacing w:line="360" w:lineRule="auto"/>
        <w:ind w:left="420" w:leftChars="200"/>
        <w:outlineLvl w:val="1"/>
        <w:rPr>
          <w:rFonts w:ascii="宋体" w:hAnsi="宋体" w:cs="宋体"/>
          <w:b/>
          <w:bCs/>
        </w:rPr>
      </w:pPr>
      <w:r>
        <w:rPr>
          <w:rFonts w:hint="eastAsia" w:ascii="宋体" w:hAnsi="宋体" w:cs="宋体"/>
          <w:b/>
          <w:bCs/>
          <w:lang w:val="en-US"/>
        </w:rPr>
        <w:t xml:space="preserve"> </w:t>
      </w:r>
    </w:p>
    <w:p>
      <w:pPr>
        <w:pStyle w:val="9"/>
        <w:spacing w:line="360" w:lineRule="auto"/>
        <w:ind w:firstLine="482" w:firstLineChars="200"/>
        <w:jc w:val="center"/>
        <w:rPr>
          <w:rFonts w:ascii="宋体" w:hAnsi="宋体" w:cs="宋体"/>
          <w:b/>
          <w:bCs/>
          <w:i/>
        </w:rPr>
      </w:pPr>
    </w:p>
    <w:p>
      <w:pPr>
        <w:pStyle w:val="9"/>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同类项目业绩一览表</w:t>
      </w:r>
    </w:p>
    <w:tbl>
      <w:tblPr>
        <w:tblStyle w:val="39"/>
        <w:tblW w:w="9024"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51"/>
        <w:gridCol w:w="1445"/>
        <w:gridCol w:w="1914"/>
        <w:gridCol w:w="1209"/>
        <w:gridCol w:w="1209"/>
        <w:gridCol w:w="229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74" w:hRule="atLeast"/>
          <w:jc w:val="center"/>
        </w:trPr>
        <w:tc>
          <w:tcPr>
            <w:tcW w:w="951"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序号</w:t>
            </w:r>
          </w:p>
        </w:tc>
        <w:tc>
          <w:tcPr>
            <w:tcW w:w="1445"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采购人名称</w:t>
            </w:r>
          </w:p>
        </w:tc>
        <w:tc>
          <w:tcPr>
            <w:tcW w:w="1914"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eastAsia="zh-CN"/>
              </w:rPr>
            </w:pPr>
            <w:r>
              <w:rPr>
                <w:rFonts w:hint="eastAsia" w:ascii="宋体" w:hAnsi="宋体" w:cs="宋体"/>
                <w:b/>
                <w:bCs/>
                <w:highlight w:val="yellow"/>
                <w:lang w:eastAsia="zh-CN"/>
              </w:rPr>
              <w:t>签约供应商名称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cs="宋体"/>
                <w:b/>
                <w:bCs/>
              </w:rPr>
            </w:pPr>
            <w:r>
              <w:rPr>
                <w:rFonts w:hint="eastAsia" w:ascii="宋体" w:hAnsi="宋体" w:cs="宋体"/>
                <w:b/>
                <w:bCs/>
              </w:rPr>
              <w:t>主要设备名称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val="en-US" w:eastAsia="zh-CN"/>
              </w:rPr>
            </w:pPr>
            <w:r>
              <w:rPr>
                <w:rFonts w:hint="eastAsia" w:ascii="宋体" w:hAnsi="宋体" w:cs="宋体"/>
                <w:b/>
                <w:bCs/>
              </w:rPr>
              <w:t>单价</w:t>
            </w:r>
          </w:p>
        </w:tc>
        <w:tc>
          <w:tcPr>
            <w:tcW w:w="2296"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签约日期及完成时间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tcBorders>
              <w:top w:val="single" w:color="auto" w:sz="2" w:space="0"/>
            </w:tcBorders>
            <w:vAlign w:val="center"/>
          </w:tcPr>
          <w:p>
            <w:pPr>
              <w:spacing w:line="360" w:lineRule="auto"/>
              <w:ind w:firstLine="420" w:firstLineChars="200"/>
              <w:jc w:val="center"/>
              <w:rPr>
                <w:rFonts w:ascii="宋体" w:hAnsi="宋体" w:cs="宋体"/>
              </w:rPr>
            </w:pPr>
          </w:p>
        </w:tc>
        <w:tc>
          <w:tcPr>
            <w:tcW w:w="1445" w:type="dxa"/>
            <w:tcBorders>
              <w:top w:val="single" w:color="auto" w:sz="2" w:space="0"/>
            </w:tcBorders>
            <w:vAlign w:val="center"/>
          </w:tcPr>
          <w:p>
            <w:pPr>
              <w:spacing w:line="360" w:lineRule="auto"/>
              <w:ind w:firstLine="420" w:firstLineChars="200"/>
              <w:jc w:val="center"/>
              <w:rPr>
                <w:rFonts w:ascii="宋体" w:hAnsi="宋体" w:cs="宋体"/>
              </w:rPr>
            </w:pPr>
          </w:p>
        </w:tc>
        <w:tc>
          <w:tcPr>
            <w:tcW w:w="1914"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2296" w:type="dxa"/>
            <w:tcBorders>
              <w:top w:val="single" w:color="auto" w:sz="2" w:space="0"/>
            </w:tcBorders>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bl>
    <w:p>
      <w:pPr>
        <w:spacing w:line="360" w:lineRule="auto"/>
        <w:rPr>
          <w:rFonts w:hint="eastAsia" w:ascii="宋体" w:hAnsi="宋体" w:cs="宋体"/>
        </w:rPr>
      </w:pPr>
      <w:r>
        <w:rPr>
          <w:rFonts w:hint="eastAsia" w:ascii="宋体" w:hAnsi="宋体" w:cs="宋体"/>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1、按照评审要求提供合同复印件，要求能清晰看出设备的型号、单价和配置清单等，</w:t>
      </w:r>
      <w:r>
        <w:rPr>
          <w:rFonts w:hint="default" w:ascii="Times New Roman" w:hAnsi="Times New Roman" w:cs="Times New Roman"/>
          <w:color w:val="C00000"/>
        </w:rPr>
        <w:t>否则视为无效业绩</w:t>
      </w:r>
      <w:r>
        <w:rPr>
          <w:rFonts w:hint="default" w:ascii="Times New Roman" w:hAnsi="Times New Roman" w:cs="Times New Roman"/>
        </w:rPr>
        <w:t>，优先广州三甲医院的参考价。</w:t>
      </w:r>
    </w:p>
    <w:p>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ascii="宋体" w:hAnsi="宋体" w:cs="宋体"/>
        </w:rPr>
      </w:pPr>
      <w:r>
        <w:rPr>
          <w:rFonts w:hint="default" w:ascii="Times New Roman" w:hAnsi="Times New Roman" w:cs="Times New Roman"/>
        </w:rPr>
        <w:t>2、承诺以上提供信息属实，如有虚假同意本项目一票否决，并列入采购人黑名单供应商。</w:t>
      </w:r>
    </w:p>
    <w:p>
      <w:pPr>
        <w:pStyle w:val="9"/>
        <w:spacing w:line="360" w:lineRule="auto"/>
        <w:ind w:firstLine="482" w:firstLineChars="200"/>
        <w:rPr>
          <w:rFonts w:ascii="宋体" w:hAnsi="宋体" w:cs="宋体"/>
          <w:b/>
          <w:bCs/>
        </w:rPr>
      </w:pPr>
      <w:bookmarkStart w:id="125" w:name="_Toc385940909"/>
    </w:p>
    <w:p>
      <w:pPr>
        <w:pStyle w:val="23"/>
        <w:rPr>
          <w:rFonts w:ascii="宋体" w:hAnsi="宋体" w:cs="宋体"/>
          <w:szCs w:val="21"/>
        </w:rPr>
      </w:pPr>
      <w:r>
        <w:rPr>
          <w:rFonts w:hint="eastAsia" w:ascii="宋体" w:hAnsi="宋体" w:cs="宋体"/>
          <w:b/>
          <w:bCs/>
        </w:rPr>
        <w:br w:type="page"/>
      </w:r>
      <w:bookmarkEnd w:id="125"/>
    </w:p>
    <w:p>
      <w:pPr>
        <w:pStyle w:val="9"/>
        <w:numPr>
          <w:ilvl w:val="0"/>
          <w:numId w:val="15"/>
        </w:numPr>
        <w:spacing w:line="360" w:lineRule="auto"/>
        <w:ind w:left="0" w:firstLine="482" w:firstLineChars="200"/>
        <w:outlineLvl w:val="1"/>
        <w:rPr>
          <w:rFonts w:ascii="宋体" w:hAnsi="宋体" w:cs="宋体"/>
          <w:b/>
          <w:bCs/>
        </w:rPr>
      </w:pPr>
      <w:bookmarkStart w:id="126" w:name="_Toc3205"/>
      <w:r>
        <w:rPr>
          <w:rFonts w:hint="eastAsia" w:ascii="宋体" w:hAnsi="宋体" w:cs="宋体"/>
          <w:b/>
          <w:bCs/>
        </w:rPr>
        <w:t>报名货物详细技术资料及配置清单</w:t>
      </w:r>
      <w:bookmarkEnd w:id="126"/>
    </w:p>
    <w:p>
      <w:pPr>
        <w:pStyle w:val="9"/>
        <w:spacing w:line="360" w:lineRule="auto"/>
        <w:ind w:firstLine="602" w:firstLineChars="200"/>
        <w:rPr>
          <w:rFonts w:ascii="宋体" w:hAnsi="宋体" w:cs="宋体"/>
          <w:b/>
          <w:bCs/>
          <w:sz w:val="30"/>
          <w:szCs w:val="30"/>
        </w:rPr>
      </w:pPr>
    </w:p>
    <w:p>
      <w:pPr>
        <w:pStyle w:val="9"/>
        <w:spacing w:line="360" w:lineRule="auto"/>
        <w:jc w:val="center"/>
        <w:rPr>
          <w:rFonts w:ascii="宋体" w:hAnsi="宋体" w:cs="宋体"/>
          <w:b/>
          <w:bCs/>
          <w:sz w:val="30"/>
          <w:szCs w:val="30"/>
        </w:rPr>
      </w:pPr>
      <w:bookmarkStart w:id="127" w:name="_Toc385940914"/>
      <w:r>
        <w:rPr>
          <w:rFonts w:hint="eastAsia" w:ascii="宋体" w:hAnsi="宋体" w:cs="宋体"/>
          <w:b/>
          <w:bCs/>
          <w:sz w:val="30"/>
          <w:szCs w:val="30"/>
        </w:rPr>
        <w:t>报名货物详细技术资料及配置清单</w:t>
      </w:r>
      <w:bookmarkEnd w:id="127"/>
    </w:p>
    <w:p>
      <w:pPr>
        <w:pStyle w:val="9"/>
        <w:spacing w:line="360" w:lineRule="auto"/>
        <w:jc w:val="center"/>
        <w:rPr>
          <w:rFonts w:ascii="宋体" w:hAnsi="宋体" w:cs="宋体"/>
          <w:sz w:val="21"/>
        </w:rPr>
      </w:pPr>
      <w:r>
        <w:rPr>
          <w:rFonts w:hint="eastAsia" w:ascii="宋体" w:hAnsi="宋体" w:cs="宋体"/>
          <w:sz w:val="21"/>
        </w:rPr>
        <w:t>（格式可自定）</w:t>
      </w:r>
    </w:p>
    <w:p>
      <w:pPr>
        <w:pStyle w:val="9"/>
        <w:spacing w:line="360" w:lineRule="auto"/>
        <w:ind w:firstLine="422" w:firstLineChars="200"/>
        <w:jc w:val="center"/>
        <w:rPr>
          <w:rFonts w:ascii="宋体" w:hAnsi="宋体" w:cs="宋体"/>
          <w:b/>
          <w:bCs/>
          <w:sz w:val="21"/>
          <w:szCs w:val="28"/>
        </w:rPr>
      </w:pP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主要内容应包括但不限于以下内容（并附相关证明资料/产品宣传彩页）：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1．货物品牌、型号；</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2．货物技术参数、性能及配件；</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3．报名货物的质量标准、检测标准、测试手段；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4．报名货物主要备品备件、易损件、专用工具等配置国内提供情况说明；</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kern w:val="0"/>
          <w:sz w:val="24"/>
        </w:rPr>
        <w:t>5．报名人认为对报名有利的其他资料。</w:t>
      </w:r>
    </w:p>
    <w:p>
      <w:pPr>
        <w:rPr>
          <w:rFonts w:ascii="宋体" w:hAnsi="宋体" w:cs="宋体"/>
          <w:b/>
          <w:bCs/>
        </w:rPr>
      </w:pPr>
      <w:r>
        <w:rPr>
          <w:rFonts w:hint="eastAsia" w:ascii="宋体" w:hAnsi="宋体" w:cs="宋体"/>
          <w:b/>
          <w:bCs/>
        </w:rPr>
        <w:br w:type="page"/>
      </w:r>
    </w:p>
    <w:p>
      <w:pPr>
        <w:pStyle w:val="9"/>
        <w:numPr>
          <w:ilvl w:val="0"/>
          <w:numId w:val="15"/>
        </w:numPr>
        <w:spacing w:line="360" w:lineRule="auto"/>
        <w:ind w:left="0" w:leftChars="0" w:firstLine="482" w:firstLineChars="200"/>
        <w:outlineLvl w:val="1"/>
        <w:rPr>
          <w:rFonts w:hint="eastAsia" w:ascii="宋体" w:hAnsi="宋体" w:cs="宋体"/>
          <w:b/>
          <w:bCs/>
          <w:lang w:val="en-US" w:eastAsia="zh-CN"/>
        </w:rPr>
      </w:pPr>
      <w:bookmarkStart w:id="128" w:name="_Toc20992"/>
      <w:r>
        <w:rPr>
          <w:rFonts w:hint="eastAsia" w:ascii="宋体" w:hAnsi="宋体" w:cs="宋体"/>
          <w:b/>
          <w:bCs/>
          <w:lang w:val="en-US" w:eastAsia="zh-CN"/>
        </w:rPr>
        <w:t>售后服务方案</w:t>
      </w:r>
      <w:bookmarkEnd w:id="128"/>
    </w:p>
    <w:p>
      <w:pPr>
        <w:pStyle w:val="9"/>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29" w:name="_Toc32586"/>
      <w:r>
        <w:rPr>
          <w:rFonts w:hint="eastAsia" w:ascii="宋体" w:hAnsi="宋体" w:cs="宋体"/>
          <w:b/>
          <w:bCs/>
          <w:lang w:val="en-US" w:eastAsia="zh-CN"/>
        </w:rPr>
        <w:t>售后服务方案</w:t>
      </w:r>
      <w:bookmarkEnd w:id="129"/>
    </w:p>
    <w:p>
      <w:pPr>
        <w:pStyle w:val="9"/>
        <w:spacing w:line="360" w:lineRule="auto"/>
        <w:jc w:val="center"/>
        <w:outlineLvl w:val="1"/>
        <w:rPr>
          <w:rFonts w:hint="eastAsia" w:ascii="宋体" w:hAnsi="宋体" w:cs="宋体"/>
          <w:sz w:val="21"/>
          <w:szCs w:val="21"/>
        </w:rPr>
      </w:pPr>
      <w:bookmarkStart w:id="130" w:name="_Toc134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30"/>
    </w:p>
    <w:p>
      <w:pPr>
        <w:pStyle w:val="9"/>
        <w:numPr>
          <w:ilvl w:val="0"/>
          <w:numId w:val="22"/>
        </w:numPr>
        <w:spacing w:line="360" w:lineRule="auto"/>
        <w:jc w:val="both"/>
        <w:outlineLvl w:val="1"/>
        <w:rPr>
          <w:rFonts w:hint="eastAsia" w:ascii="宋体" w:hAnsi="宋体" w:cs="宋体"/>
          <w:lang w:val="en-US" w:eastAsia="zh-CN"/>
        </w:rPr>
      </w:pPr>
      <w:bookmarkStart w:id="131" w:name="_Toc31094"/>
      <w:r>
        <w:rPr>
          <w:rFonts w:hint="eastAsia" w:ascii="宋体" w:hAnsi="宋体" w:cs="宋体"/>
          <w:lang w:val="en-US" w:eastAsia="zh-CN"/>
        </w:rPr>
        <w:t>售后服务计划</w:t>
      </w:r>
      <w:bookmarkEnd w:id="131"/>
    </w:p>
    <w:p>
      <w:pPr>
        <w:pStyle w:val="9"/>
        <w:numPr>
          <w:ilvl w:val="0"/>
          <w:numId w:val="22"/>
        </w:numPr>
        <w:spacing w:line="360" w:lineRule="auto"/>
        <w:jc w:val="both"/>
        <w:outlineLvl w:val="1"/>
        <w:rPr>
          <w:rFonts w:hint="default" w:ascii="宋体" w:hAnsi="宋体" w:cs="宋体"/>
          <w:lang w:val="en-US" w:eastAsia="zh-CN"/>
        </w:rPr>
      </w:pPr>
      <w:bookmarkStart w:id="132" w:name="_Toc26164"/>
      <w:r>
        <w:rPr>
          <w:rFonts w:hint="eastAsia" w:ascii="宋体" w:hAnsi="宋体" w:cs="宋体"/>
          <w:lang w:val="en-US" w:eastAsia="zh-CN"/>
        </w:rPr>
        <w:t>维修保障方案</w:t>
      </w:r>
      <w:bookmarkEnd w:id="132"/>
    </w:p>
    <w:p>
      <w:pPr>
        <w:pStyle w:val="9"/>
        <w:numPr>
          <w:ilvl w:val="0"/>
          <w:numId w:val="22"/>
        </w:numPr>
        <w:spacing w:line="360" w:lineRule="auto"/>
        <w:jc w:val="both"/>
        <w:outlineLvl w:val="1"/>
        <w:rPr>
          <w:rFonts w:hint="default" w:ascii="宋体" w:hAnsi="宋体" w:cs="宋体"/>
          <w:lang w:val="en-US" w:eastAsia="zh-CN"/>
        </w:rPr>
      </w:pPr>
      <w:bookmarkStart w:id="133" w:name="_Toc28889"/>
      <w:r>
        <w:rPr>
          <w:rFonts w:hint="eastAsia" w:ascii="宋体" w:hAnsi="宋体" w:cs="宋体"/>
          <w:lang w:val="en-US" w:eastAsia="zh-CN"/>
        </w:rPr>
        <w:t>应急保障措施</w:t>
      </w:r>
      <w:bookmarkEnd w:id="133"/>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34" w:name="_Toc6075"/>
      <w:r>
        <w:rPr>
          <w:rFonts w:hint="eastAsia" w:ascii="宋体" w:hAnsi="宋体" w:cs="宋体"/>
          <w:b/>
          <w:bCs/>
          <w:lang w:val="en-US" w:eastAsia="zh-CN"/>
        </w:rPr>
        <w:br w:type="page"/>
      </w:r>
    </w:p>
    <w:p>
      <w:pPr>
        <w:pStyle w:val="9"/>
        <w:numPr>
          <w:ilvl w:val="0"/>
          <w:numId w:val="15"/>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产品技术先进性和可靠性</w:t>
      </w:r>
      <w:bookmarkEnd w:id="134"/>
    </w:p>
    <w:p>
      <w:pPr>
        <w:pStyle w:val="9"/>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35" w:name="_Toc25171"/>
      <w:r>
        <w:rPr>
          <w:rFonts w:hint="eastAsia" w:ascii="宋体" w:hAnsi="宋体" w:cs="宋体"/>
          <w:b/>
          <w:bCs/>
          <w:lang w:val="en-US" w:eastAsia="zh-CN"/>
        </w:rPr>
        <w:t>产品技术先进性和可靠性</w:t>
      </w:r>
      <w:bookmarkEnd w:id="135"/>
    </w:p>
    <w:p>
      <w:pPr>
        <w:pStyle w:val="9"/>
        <w:spacing w:line="360" w:lineRule="auto"/>
        <w:jc w:val="center"/>
        <w:outlineLvl w:val="1"/>
        <w:rPr>
          <w:rFonts w:hint="eastAsia" w:ascii="宋体" w:hAnsi="宋体" w:cs="宋体"/>
          <w:sz w:val="21"/>
          <w:szCs w:val="21"/>
        </w:rPr>
      </w:pPr>
      <w:bookmarkStart w:id="136" w:name="_Toc188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36"/>
    </w:p>
    <w:p>
      <w:pPr>
        <w:pStyle w:val="9"/>
        <w:numPr>
          <w:ilvl w:val="0"/>
          <w:numId w:val="23"/>
        </w:numPr>
        <w:spacing w:line="360" w:lineRule="auto"/>
        <w:jc w:val="both"/>
        <w:outlineLvl w:val="1"/>
        <w:rPr>
          <w:rFonts w:hint="eastAsia" w:ascii="宋体" w:hAnsi="宋体" w:cs="宋体"/>
          <w:lang w:val="en-US" w:eastAsia="zh-CN"/>
        </w:rPr>
      </w:pPr>
      <w:bookmarkStart w:id="137" w:name="_Toc28402"/>
      <w:r>
        <w:rPr>
          <w:rFonts w:hint="eastAsia" w:ascii="宋体" w:hAnsi="宋体" w:cs="宋体"/>
          <w:lang w:val="en-US" w:eastAsia="zh-CN"/>
        </w:rPr>
        <w:t>先进性技术说明</w:t>
      </w:r>
      <w:bookmarkEnd w:id="137"/>
    </w:p>
    <w:p>
      <w:pPr>
        <w:pStyle w:val="9"/>
        <w:numPr>
          <w:ilvl w:val="0"/>
          <w:numId w:val="23"/>
        </w:numPr>
        <w:spacing w:line="360" w:lineRule="auto"/>
        <w:jc w:val="both"/>
        <w:outlineLvl w:val="1"/>
        <w:rPr>
          <w:rFonts w:hint="default" w:ascii="宋体" w:hAnsi="宋体" w:cs="宋体"/>
          <w:lang w:val="en-US" w:eastAsia="zh-CN"/>
        </w:rPr>
      </w:pPr>
      <w:bookmarkStart w:id="138" w:name="_Toc6487"/>
      <w:r>
        <w:rPr>
          <w:rFonts w:hint="eastAsia" w:ascii="宋体" w:hAnsi="宋体" w:cs="宋体"/>
          <w:lang w:val="en-US" w:eastAsia="zh-CN"/>
        </w:rPr>
        <w:t>质量的安全性、稳定性说明</w:t>
      </w:r>
      <w:bookmarkEnd w:id="138"/>
    </w:p>
    <w:p>
      <w:pPr>
        <w:pStyle w:val="9"/>
        <w:numPr>
          <w:ilvl w:val="0"/>
          <w:numId w:val="23"/>
        </w:numPr>
        <w:spacing w:line="360" w:lineRule="auto"/>
        <w:jc w:val="both"/>
        <w:outlineLvl w:val="1"/>
        <w:rPr>
          <w:rFonts w:hint="default" w:ascii="宋体" w:hAnsi="宋体" w:cs="宋体"/>
          <w:lang w:val="en-US" w:eastAsia="zh-CN"/>
        </w:rPr>
      </w:pPr>
      <w:bookmarkStart w:id="139" w:name="_Toc1803"/>
      <w:r>
        <w:rPr>
          <w:rFonts w:hint="eastAsia" w:ascii="宋体" w:hAnsi="宋体" w:cs="宋体"/>
          <w:lang w:val="en-US" w:eastAsia="zh-CN"/>
        </w:rPr>
        <w:t>选型和配置说明</w:t>
      </w:r>
      <w:bookmarkEnd w:id="139"/>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40" w:name="_Toc1845"/>
      <w:r>
        <w:rPr>
          <w:rFonts w:hint="eastAsia" w:ascii="宋体" w:hAnsi="宋体" w:cs="宋体"/>
          <w:b/>
          <w:bCs/>
          <w:lang w:val="en-US" w:eastAsia="zh-CN"/>
        </w:rPr>
        <w:br w:type="page"/>
      </w:r>
    </w:p>
    <w:p>
      <w:pPr>
        <w:pStyle w:val="9"/>
        <w:numPr>
          <w:ilvl w:val="0"/>
          <w:numId w:val="15"/>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安装调试/运输/验收实施方案</w:t>
      </w:r>
      <w:bookmarkEnd w:id="140"/>
    </w:p>
    <w:p>
      <w:pPr>
        <w:pStyle w:val="9"/>
        <w:numPr>
          <w:ilvl w:val="0"/>
          <w:numId w:val="0"/>
        </w:numPr>
        <w:spacing w:line="360" w:lineRule="auto"/>
        <w:jc w:val="center"/>
        <w:outlineLvl w:val="1"/>
        <w:rPr>
          <w:rFonts w:ascii="宋体" w:hAnsi="宋体" w:eastAsia="宋体" w:cs="宋体"/>
          <w:b/>
          <w:bCs/>
          <w:sz w:val="28"/>
          <w:szCs w:val="28"/>
        </w:rPr>
      </w:pPr>
      <w:bookmarkStart w:id="141" w:name="_Toc15125"/>
      <w:bookmarkStart w:id="142" w:name="_Toc27269"/>
      <w:r>
        <w:rPr>
          <w:rFonts w:hint="eastAsia" w:ascii="宋体" w:hAnsi="宋体" w:eastAsia="宋体" w:cs="宋体"/>
          <w:b/>
          <w:bCs/>
          <w:sz w:val="28"/>
          <w:szCs w:val="28"/>
        </w:rPr>
        <w:t>安装调试/</w:t>
      </w:r>
      <w:r>
        <w:rPr>
          <w:rFonts w:hint="eastAsia" w:ascii="宋体" w:hAnsi="宋体" w:cs="宋体"/>
          <w:b/>
          <w:bCs/>
          <w:sz w:val="28"/>
          <w:szCs w:val="28"/>
          <w:lang w:val="en-US" w:eastAsia="zh-CN"/>
        </w:rPr>
        <w:t>运输/</w:t>
      </w:r>
      <w:r>
        <w:rPr>
          <w:rFonts w:hint="eastAsia" w:ascii="宋体" w:hAnsi="宋体" w:eastAsia="宋体" w:cs="宋体"/>
          <w:b/>
          <w:bCs/>
          <w:sz w:val="28"/>
          <w:szCs w:val="28"/>
        </w:rPr>
        <w:t>验收</w:t>
      </w:r>
      <w:r>
        <w:rPr>
          <w:rFonts w:hint="eastAsia" w:ascii="宋体" w:hAnsi="宋体" w:cs="宋体"/>
          <w:b/>
          <w:bCs/>
          <w:sz w:val="28"/>
          <w:szCs w:val="28"/>
          <w:lang w:val="en-US" w:eastAsia="zh-CN"/>
        </w:rPr>
        <w:t>实施</w:t>
      </w:r>
      <w:r>
        <w:rPr>
          <w:rFonts w:hint="eastAsia" w:ascii="宋体" w:hAnsi="宋体" w:eastAsia="宋体" w:cs="宋体"/>
          <w:b/>
          <w:bCs/>
          <w:sz w:val="28"/>
          <w:szCs w:val="28"/>
        </w:rPr>
        <w:t>方案</w:t>
      </w:r>
      <w:bookmarkEnd w:id="141"/>
      <w:bookmarkEnd w:id="142"/>
    </w:p>
    <w:p>
      <w:pPr>
        <w:pStyle w:val="9"/>
        <w:spacing w:line="360" w:lineRule="auto"/>
        <w:jc w:val="center"/>
        <w:outlineLvl w:val="1"/>
        <w:rPr>
          <w:rFonts w:hint="eastAsia" w:ascii="宋体" w:hAnsi="宋体" w:cs="宋体"/>
          <w:sz w:val="21"/>
          <w:szCs w:val="21"/>
        </w:rPr>
      </w:pPr>
      <w:bookmarkStart w:id="143" w:name="_Toc4321"/>
      <w:bookmarkStart w:id="144" w:name="_Toc32022"/>
      <w:bookmarkStart w:id="145" w:name="_Toc4559"/>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3"/>
      <w:bookmarkEnd w:id="144"/>
      <w:bookmarkEnd w:id="145"/>
    </w:p>
    <w:p>
      <w:pPr>
        <w:pStyle w:val="9"/>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设备安装调试</w:t>
      </w:r>
    </w:p>
    <w:p>
      <w:pPr>
        <w:pStyle w:val="9"/>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运输方案</w:t>
      </w:r>
    </w:p>
    <w:p>
      <w:pPr>
        <w:pStyle w:val="9"/>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验收方案</w:t>
      </w:r>
    </w:p>
    <w:p>
      <w:pPr>
        <w:numPr>
          <w:ilvl w:val="-1"/>
          <w:numId w:val="0"/>
        </w:numPr>
        <w:rPr>
          <w:rFonts w:hint="eastAsia" w:ascii="宋体" w:hAnsi="宋体" w:cs="宋体"/>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0"/>
          <w:numId w:val="25"/>
        </w:numPr>
        <w:spacing w:line="360" w:lineRule="auto"/>
        <w:jc w:val="both"/>
        <w:outlineLvl w:val="1"/>
        <w:rPr>
          <w:rFonts w:hint="eastAsia" w:ascii="宋体" w:hAnsi="宋体" w:cs="宋体"/>
        </w:rPr>
      </w:pPr>
      <w:r>
        <w:rPr>
          <w:rFonts w:hint="eastAsia" w:ascii="宋体" w:hAnsi="宋体" w:cs="宋体"/>
        </w:rPr>
        <w:br w:type="page"/>
      </w:r>
      <w:bookmarkStart w:id="146" w:name="_Toc18502"/>
      <w:bookmarkEnd w:id="146"/>
    </w:p>
    <w:p>
      <w:pPr>
        <w:pStyle w:val="9"/>
        <w:numPr>
          <w:ilvl w:val="0"/>
          <w:numId w:val="15"/>
        </w:numPr>
        <w:spacing w:line="360" w:lineRule="auto"/>
        <w:ind w:left="0" w:leftChars="0" w:firstLine="482" w:firstLineChars="200"/>
        <w:outlineLvl w:val="1"/>
        <w:rPr>
          <w:rFonts w:hint="eastAsia" w:ascii="宋体" w:hAnsi="宋体" w:cs="宋体"/>
        </w:rPr>
      </w:pPr>
      <w:bookmarkStart w:id="147" w:name="_Toc32733"/>
      <w:r>
        <w:rPr>
          <w:rFonts w:hint="eastAsia" w:ascii="宋体" w:hAnsi="宋体" w:eastAsia="宋体" w:cs="宋体"/>
          <w:b/>
          <w:bCs/>
          <w:lang w:val="en-US" w:eastAsia="zh-CN"/>
        </w:rPr>
        <w:t>技术培训方案</w:t>
      </w:r>
      <w:bookmarkEnd w:id="147"/>
    </w:p>
    <w:p>
      <w:pPr>
        <w:jc w:val="center"/>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8"/>
          <w:szCs w:val="28"/>
          <w:lang w:val="en-US" w:eastAsia="zh-CN" w:bidi="ar-SA"/>
        </w:rPr>
        <w:t>技术培训方案</w:t>
      </w:r>
    </w:p>
    <w:p>
      <w:pPr>
        <w:pStyle w:val="9"/>
        <w:spacing w:line="360" w:lineRule="auto"/>
        <w:jc w:val="center"/>
        <w:outlineLvl w:val="1"/>
        <w:rPr>
          <w:rFonts w:hint="eastAsia" w:ascii="宋体" w:hAnsi="宋体" w:cs="宋体"/>
          <w:sz w:val="21"/>
          <w:szCs w:val="21"/>
        </w:rPr>
      </w:pPr>
      <w:bookmarkStart w:id="148" w:name="_Toc26446"/>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8"/>
    </w:p>
    <w:p>
      <w:pPr>
        <w:pStyle w:val="9"/>
        <w:numPr>
          <w:ilvl w:val="0"/>
          <w:numId w:val="23"/>
        </w:numPr>
        <w:spacing w:line="360" w:lineRule="auto"/>
        <w:jc w:val="both"/>
        <w:outlineLvl w:val="1"/>
        <w:rPr>
          <w:rFonts w:hint="eastAsia" w:ascii="宋体" w:hAnsi="宋体" w:cs="宋体"/>
          <w:lang w:val="en-US" w:eastAsia="zh-CN"/>
        </w:rPr>
      </w:pPr>
      <w:bookmarkStart w:id="149" w:name="_Toc21916"/>
      <w:r>
        <w:rPr>
          <w:rFonts w:hint="eastAsia" w:ascii="宋体" w:hAnsi="宋体" w:cs="宋体"/>
          <w:lang w:val="en-US" w:eastAsia="zh-CN"/>
        </w:rPr>
        <w:t>培训计划</w:t>
      </w:r>
      <w:bookmarkEnd w:id="149"/>
    </w:p>
    <w:p>
      <w:pPr>
        <w:pStyle w:val="9"/>
        <w:numPr>
          <w:ilvl w:val="0"/>
          <w:numId w:val="23"/>
        </w:numPr>
        <w:spacing w:line="360" w:lineRule="auto"/>
        <w:jc w:val="both"/>
        <w:outlineLvl w:val="1"/>
        <w:rPr>
          <w:rFonts w:hint="eastAsia" w:ascii="宋体" w:hAnsi="宋体" w:cs="宋体"/>
        </w:rPr>
      </w:pPr>
      <w:bookmarkStart w:id="150" w:name="_Toc12616"/>
      <w:r>
        <w:rPr>
          <w:rFonts w:hint="eastAsia" w:ascii="宋体" w:hAnsi="宋体" w:cs="宋体"/>
          <w:lang w:val="en-US" w:eastAsia="zh-CN"/>
        </w:rPr>
        <w:t>培训人员</w:t>
      </w:r>
      <w:bookmarkEnd w:id="150"/>
    </w:p>
    <w:p>
      <w:pPr>
        <w:pStyle w:val="9"/>
        <w:numPr>
          <w:ilvl w:val="0"/>
          <w:numId w:val="23"/>
        </w:numPr>
        <w:spacing w:line="360" w:lineRule="auto"/>
        <w:jc w:val="both"/>
        <w:outlineLvl w:val="1"/>
        <w:rPr>
          <w:rFonts w:ascii="宋体" w:hAnsi="宋体" w:cs="宋体"/>
          <w:lang w:val="zh-CN"/>
        </w:rPr>
      </w:pPr>
      <w:bookmarkStart w:id="151" w:name="_Toc5644"/>
      <w:r>
        <w:rPr>
          <w:rFonts w:hint="eastAsia" w:ascii="宋体" w:hAnsi="宋体" w:cs="宋体"/>
          <w:lang w:val="en-US" w:eastAsia="zh-CN"/>
        </w:rPr>
        <w:t>培训方法</w:t>
      </w:r>
      <w:bookmarkEnd w:id="151"/>
    </w:p>
    <w:p>
      <w:pPr>
        <w:pStyle w:val="9"/>
        <w:numPr>
          <w:ilvl w:val="0"/>
          <w:numId w:val="23"/>
        </w:numPr>
        <w:spacing w:line="360" w:lineRule="auto"/>
        <w:jc w:val="both"/>
        <w:outlineLvl w:val="1"/>
        <w:rPr>
          <w:rFonts w:ascii="宋体" w:hAnsi="宋体" w:cs="宋体"/>
          <w:lang w:val="zh-CN"/>
        </w:rPr>
      </w:pPr>
      <w:bookmarkStart w:id="152" w:name="_Toc9680"/>
      <w:r>
        <w:rPr>
          <w:rFonts w:hint="eastAsia" w:ascii="宋体" w:hAnsi="宋体" w:cs="宋体"/>
          <w:lang w:val="en-US" w:eastAsia="zh-CN"/>
        </w:rPr>
        <w:t>培训内容（至少包含临床使用及维护保养培训）</w:t>
      </w:r>
      <w:bookmarkEnd w:id="152"/>
    </w:p>
    <w:p>
      <w:pPr>
        <w:pStyle w:val="9"/>
        <w:rPr>
          <w:rStyle w:val="155"/>
          <w:rFonts w:ascii="宋体" w:hAnsi="宋体" w:cs="宋体"/>
        </w:rPr>
      </w:pPr>
    </w:p>
    <w:p>
      <w:pPr>
        <w:pStyle w:val="9"/>
        <w:rPr>
          <w:rStyle w:val="155"/>
          <w:rFonts w:ascii="宋体" w:hAnsi="宋体" w:cs="宋体"/>
        </w:rPr>
      </w:pPr>
    </w:p>
    <w:p>
      <w:pPr>
        <w:pStyle w:val="9"/>
        <w:rPr>
          <w:rStyle w:val="155"/>
          <w:rFonts w:ascii="宋体" w:hAnsi="宋体" w:cs="宋体"/>
        </w:rPr>
      </w:pPr>
    </w:p>
    <w:p>
      <w:pPr>
        <w:pStyle w:val="9"/>
        <w:rPr>
          <w:rStyle w:val="155"/>
          <w:rFonts w:ascii="宋体" w:hAnsi="宋体" w:cs="宋体"/>
        </w:rPr>
      </w:pPr>
    </w:p>
    <w:p>
      <w:pPr>
        <w:pStyle w:val="9"/>
        <w:rPr>
          <w:rStyle w:val="155"/>
          <w:rFonts w:ascii="宋体" w:hAnsi="宋体" w:cs="宋体"/>
        </w:rPr>
      </w:pPr>
    </w:p>
    <w:p>
      <w:pPr>
        <w:pStyle w:val="2"/>
        <w:tabs>
          <w:tab w:val="left" w:pos="4963"/>
        </w:tabs>
        <w:jc w:val="left"/>
        <w:rPr>
          <w:rStyle w:val="155"/>
          <w:rFonts w:ascii="宋体" w:hAnsi="宋体" w:eastAsia="宋体" w:cs="宋体"/>
          <w:b/>
          <w:bCs/>
        </w:rPr>
      </w:pPr>
      <w:r>
        <w:rPr>
          <w:rStyle w:val="155"/>
          <w:rFonts w:hint="eastAsia" w:ascii="宋体" w:hAnsi="宋体" w:eastAsia="宋体" w:cs="宋体"/>
          <w:b/>
          <w:bCs/>
        </w:rPr>
        <w:tab/>
      </w:r>
    </w:p>
    <w:p>
      <w:pPr>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bookmarkEnd w:id="43"/>
    <w:bookmarkEnd w:id="44"/>
    <w:bookmarkEnd w:id="45"/>
    <w:bookmarkEnd w:id="46"/>
    <w:bookmarkEnd w:id="47"/>
    <w:bookmarkEnd w:id="48"/>
    <w:bookmarkEnd w:id="49"/>
    <w:bookmarkEnd w:id="50"/>
    <w:p>
      <w:pPr>
        <w:rPr>
          <w:rFonts w:ascii="宋体" w:hAnsi="宋体" w:cs="宋体"/>
          <w:lang w:val="zh-CN"/>
        </w:rPr>
      </w:pPr>
    </w:p>
    <w:sectPr>
      <w:footerReference r:id="rId4" w:type="default"/>
      <w:pgSz w:w="11906" w:h="16838"/>
      <w:pgMar w:top="703" w:right="1800" w:bottom="703"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Verdana">
    <w:panose1 w:val="020B0604030504040204"/>
    <w:charset w:val="00"/>
    <w:family w:val="swiss"/>
    <w:pitch w:val="default"/>
    <w:sig w:usb0="A10006FF" w:usb1="4000205B" w:usb2="00000010" w:usb3="00000000" w:csb0="2000019F" w:csb1="00000000"/>
  </w:font>
  <w:font w:name="MS Mincho">
    <w:panose1 w:val="020206090402050803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FZShuSong-Z01">
    <w:altName w:val="Segoe Print"/>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等线">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Meiryo UI">
    <w:panose1 w:val="020B0604030504040204"/>
    <w:charset w:val="80"/>
    <w:family w:val="auto"/>
    <w:pitch w:val="default"/>
    <w:sig w:usb0="E10102FF" w:usb1="EAC7FFFF" w:usb2="00010012" w:usb3="00000000" w:csb0="6002009F" w:csb1="DFD7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Helvetica Neue">
    <w:altName w:val="Times New Roman"/>
    <w:panose1 w:val="00000000000000000000"/>
    <w:charset w:val="00"/>
    <w:family w:val="auto"/>
    <w:pitch w:val="default"/>
    <w:sig w:usb0="00000000" w:usb1="00000000" w:usb2="00000010" w:usb3="00000000" w:csb0="00000001" w:csb1="00000000"/>
  </w:font>
  <w:font w:name="Cabin-Regular">
    <w:altName w:val="Calibri"/>
    <w:panose1 w:val="00000000000000000000"/>
    <w:charset w:val="00"/>
    <w:family w:val="auto"/>
    <w:pitch w:val="default"/>
    <w:sig w:usb0="00000000" w:usb1="00000000" w:usb2="00000000" w:usb3="00000000" w:csb0="00000001" w:csb1="00000000"/>
  </w:font>
  <w:font w:name="Wingdings 2">
    <w:altName w:val="Wingdings"/>
    <w:panose1 w:val="05020102010507070707"/>
    <w:charset w:val="00"/>
    <w:family w:val="auto"/>
    <w:pitch w:val="default"/>
    <w:sig w:usb0="00000000" w:usb1="00000000" w:usb2="00000000" w:usb3="00000000" w:csb0="80000000" w:csb1="00000000"/>
  </w:font>
  <w:font w:name="方正舒体">
    <w:altName w:val="宋体"/>
    <w:panose1 w:val="02010601030101010101"/>
    <w:charset w:val="86"/>
    <w:family w:val="auto"/>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TICy8rgEAAEsD&#10;AAAOAAAAAAAAAAEAIAAAAB4BAABkcnMvZTJvRG9jLnhtbFBLBQYAAAAABgAGAFkBAAA+BQAAAAA=&#10;">
              <v:fill on="f" focussize="0,0"/>
              <v:stroke on="f"/>
              <v:imagedata o:title=""/>
              <o:lock v:ext="edit" aspectratio="f"/>
              <v:textbox inset="0mm,0mm,0mm,0mm" style="mso-fit-shape-to-text:t;">
                <w:txbxContent>
                  <w:p>
                    <w:pPr>
                      <w:pStyle w:val="2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McEZVetAQAASwMA&#10;AA4AAAAAAAAAAQAgAAAAHgEAAGRycy9lMm9Eb2MueG1sUEsFBgAAAAAGAAYAWQEAAD0FAAAAAA==&#10;">
              <v:fill on="f" focussize="0,0"/>
              <v:stroke on="f"/>
              <v:imagedata o:title=""/>
              <o:lock v:ext="edit" aspectratio="f"/>
              <v:textbox inset="0mm,0mm,0mm,0mm" style="mso-fit-shape-to-text:t;">
                <w:txbxContent>
                  <w:p>
                    <w:pPr>
                      <w:pStyle w:val="2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2DCB6D"/>
    <w:multiLevelType w:val="singleLevel"/>
    <w:tmpl w:val="922DCB6D"/>
    <w:lvl w:ilvl="0" w:tentative="0">
      <w:start w:val="1"/>
      <w:numFmt w:val="decimal"/>
      <w:suff w:val="nothing"/>
      <w:lvlText w:val="%1．"/>
      <w:lvlJc w:val="left"/>
      <w:pPr>
        <w:ind w:left="0" w:firstLine="400"/>
      </w:pPr>
      <w:rPr>
        <w:rFonts w:hint="default"/>
      </w:rPr>
    </w:lvl>
  </w:abstractNum>
  <w:abstractNum w:abstractNumId="1">
    <w:nsid w:val="98946AC5"/>
    <w:multiLevelType w:val="singleLevel"/>
    <w:tmpl w:val="98946AC5"/>
    <w:lvl w:ilvl="0" w:tentative="0">
      <w:start w:val="1"/>
      <w:numFmt w:val="chineseCounting"/>
      <w:suff w:val="nothing"/>
      <w:lvlText w:val="%1、"/>
      <w:lvlJc w:val="left"/>
      <w:rPr>
        <w:rFonts w:hint="eastAsia"/>
      </w:rPr>
    </w:lvl>
  </w:abstractNum>
  <w:abstractNum w:abstractNumId="2">
    <w:nsid w:val="9F02B836"/>
    <w:multiLevelType w:val="multilevel"/>
    <w:tmpl w:val="9F02B836"/>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B8AE99C7"/>
    <w:multiLevelType w:val="singleLevel"/>
    <w:tmpl w:val="B8AE99C7"/>
    <w:lvl w:ilvl="0" w:tentative="0">
      <w:start w:val="1"/>
      <w:numFmt w:val="chineseCounting"/>
      <w:suff w:val="nothing"/>
      <w:lvlText w:val="%1、"/>
      <w:lvlJc w:val="left"/>
      <w:rPr>
        <w:rFonts w:hint="eastAsia"/>
      </w:rPr>
    </w:lvl>
  </w:abstractNum>
  <w:abstractNum w:abstractNumId="4">
    <w:nsid w:val="CE707FC6"/>
    <w:multiLevelType w:val="singleLevel"/>
    <w:tmpl w:val="CE707FC6"/>
    <w:lvl w:ilvl="0" w:tentative="0">
      <w:start w:val="1"/>
      <w:numFmt w:val="chineseCounting"/>
      <w:suff w:val="nothing"/>
      <w:lvlText w:val="%1、"/>
      <w:lvlJc w:val="left"/>
      <w:rPr>
        <w:rFonts w:hint="eastAsia"/>
      </w:rPr>
    </w:lvl>
  </w:abstractNum>
  <w:abstractNum w:abstractNumId="5">
    <w:nsid w:val="D570C2A4"/>
    <w:multiLevelType w:val="multilevel"/>
    <w:tmpl w:val="D570C2A4"/>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D6F582DA"/>
    <w:multiLevelType w:val="multilevel"/>
    <w:tmpl w:val="D6F582DA"/>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E3C8C97C"/>
    <w:multiLevelType w:val="singleLevel"/>
    <w:tmpl w:val="E3C8C97C"/>
    <w:lvl w:ilvl="0" w:tentative="0">
      <w:start w:val="2"/>
      <w:numFmt w:val="decimal"/>
      <w:suff w:val="nothing"/>
      <w:lvlText w:val="%1、"/>
      <w:lvlJc w:val="left"/>
      <w:pPr>
        <w:ind w:left="0" w:firstLine="0"/>
      </w:pPr>
    </w:lvl>
  </w:abstractNum>
  <w:abstractNum w:abstractNumId="8">
    <w:nsid w:val="F1CA6B75"/>
    <w:multiLevelType w:val="multilevel"/>
    <w:tmpl w:val="F1CA6B75"/>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F804E477"/>
    <w:multiLevelType w:val="singleLevel"/>
    <w:tmpl w:val="F804E477"/>
    <w:lvl w:ilvl="0" w:tentative="0">
      <w:start w:val="1"/>
      <w:numFmt w:val="chineseCounting"/>
      <w:suff w:val="nothing"/>
      <w:lvlText w:val="%1、"/>
      <w:lvlJc w:val="left"/>
      <w:rPr>
        <w:rFonts w:hint="eastAsia"/>
      </w:rPr>
    </w:lvl>
  </w:abstractNum>
  <w:abstractNum w:abstractNumId="10">
    <w:nsid w:val="0F48062F"/>
    <w:multiLevelType w:val="multilevel"/>
    <w:tmpl w:val="0F48062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5183088"/>
    <w:multiLevelType w:val="multilevel"/>
    <w:tmpl w:val="25183088"/>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5884851"/>
    <w:multiLevelType w:val="multilevel"/>
    <w:tmpl w:val="25884851"/>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CCD5F9D"/>
    <w:multiLevelType w:val="multilevel"/>
    <w:tmpl w:val="2CCD5F9D"/>
    <w:lvl w:ilvl="0" w:tentative="0">
      <w:start w:val="1"/>
      <w:numFmt w:val="decimal"/>
      <w:lvlText w:val="格式%1 "/>
      <w:lvlJc w:val="left"/>
      <w:pPr>
        <w:tabs>
          <w:tab w:val="left" w:pos="142"/>
        </w:tabs>
        <w:ind w:left="1959" w:hanging="341"/>
      </w:pPr>
      <w:rPr>
        <w:rFonts w:hint="default" w:ascii="Times New Roman" w:hAnsi="Times New Roman" w:cs="Times New Roman"/>
        <w:b/>
      </w:rPr>
    </w:lvl>
    <w:lvl w:ilvl="1" w:tentative="0">
      <w:start w:val="1"/>
      <w:numFmt w:val="lowerLetter"/>
      <w:lvlText w:val="%2)"/>
      <w:lvlJc w:val="left"/>
      <w:pPr>
        <w:tabs>
          <w:tab w:val="left" w:pos="840"/>
        </w:tabs>
        <w:ind w:left="988" w:hanging="420"/>
      </w:pPr>
    </w:lvl>
    <w:lvl w:ilvl="2" w:tentative="0">
      <w:start w:val="1"/>
      <w:numFmt w:val="lowerRoman"/>
      <w:lvlText w:val="%3."/>
      <w:lvlJc w:val="right"/>
      <w:pPr>
        <w:tabs>
          <w:tab w:val="left" w:pos="1260"/>
        </w:tabs>
        <w:ind w:left="1408" w:hanging="420"/>
      </w:pPr>
    </w:lvl>
    <w:lvl w:ilvl="3" w:tentative="0">
      <w:start w:val="1"/>
      <w:numFmt w:val="decimal"/>
      <w:lvlText w:val="%4."/>
      <w:lvlJc w:val="left"/>
      <w:pPr>
        <w:tabs>
          <w:tab w:val="left" w:pos="1680"/>
        </w:tabs>
        <w:ind w:left="1828" w:hanging="420"/>
      </w:pPr>
    </w:lvl>
    <w:lvl w:ilvl="4" w:tentative="0">
      <w:start w:val="1"/>
      <w:numFmt w:val="lowerLetter"/>
      <w:lvlText w:val="%5)"/>
      <w:lvlJc w:val="left"/>
      <w:pPr>
        <w:tabs>
          <w:tab w:val="left" w:pos="2100"/>
        </w:tabs>
        <w:ind w:left="2248" w:hanging="420"/>
      </w:pPr>
    </w:lvl>
    <w:lvl w:ilvl="5" w:tentative="0">
      <w:start w:val="1"/>
      <w:numFmt w:val="lowerRoman"/>
      <w:lvlText w:val="%6."/>
      <w:lvlJc w:val="right"/>
      <w:pPr>
        <w:tabs>
          <w:tab w:val="left" w:pos="2520"/>
        </w:tabs>
        <w:ind w:left="2668" w:hanging="420"/>
      </w:pPr>
    </w:lvl>
    <w:lvl w:ilvl="6" w:tentative="0">
      <w:start w:val="1"/>
      <w:numFmt w:val="decimal"/>
      <w:lvlText w:val="%7."/>
      <w:lvlJc w:val="left"/>
      <w:pPr>
        <w:tabs>
          <w:tab w:val="left" w:pos="2940"/>
        </w:tabs>
        <w:ind w:left="3088" w:hanging="420"/>
      </w:pPr>
    </w:lvl>
    <w:lvl w:ilvl="7" w:tentative="0">
      <w:start w:val="1"/>
      <w:numFmt w:val="lowerLetter"/>
      <w:lvlText w:val="%8)"/>
      <w:lvlJc w:val="left"/>
      <w:pPr>
        <w:tabs>
          <w:tab w:val="left" w:pos="3360"/>
        </w:tabs>
        <w:ind w:left="3508" w:hanging="420"/>
      </w:pPr>
    </w:lvl>
    <w:lvl w:ilvl="8" w:tentative="0">
      <w:start w:val="1"/>
      <w:numFmt w:val="lowerRoman"/>
      <w:lvlText w:val="%9."/>
      <w:lvlJc w:val="right"/>
      <w:pPr>
        <w:tabs>
          <w:tab w:val="left" w:pos="3780"/>
        </w:tabs>
        <w:ind w:left="3928" w:hanging="420"/>
      </w:pPr>
    </w:lvl>
  </w:abstractNum>
  <w:abstractNum w:abstractNumId="14">
    <w:nsid w:val="2FCEBE1A"/>
    <w:multiLevelType w:val="singleLevel"/>
    <w:tmpl w:val="2FCEBE1A"/>
    <w:lvl w:ilvl="0" w:tentative="0">
      <w:start w:val="3"/>
      <w:numFmt w:val="chineseCounting"/>
      <w:suff w:val="nothing"/>
      <w:lvlText w:val="%1、"/>
      <w:lvlJc w:val="left"/>
      <w:rPr>
        <w:rFonts w:hint="eastAsia"/>
      </w:rPr>
    </w:lvl>
  </w:abstractNum>
  <w:abstractNum w:abstractNumId="15">
    <w:nsid w:val="37305D9C"/>
    <w:multiLevelType w:val="multilevel"/>
    <w:tmpl w:val="37305D9C"/>
    <w:lvl w:ilvl="0" w:tentative="0">
      <w:start w:val="1"/>
      <w:numFmt w:val="decimal"/>
      <w:lvlText w:val="%1."/>
      <w:lvlJc w:val="left"/>
      <w:pPr>
        <w:tabs>
          <w:tab w:val="left" w:pos="420"/>
        </w:tabs>
        <w:ind w:left="420" w:hanging="4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B3E7E9B"/>
    <w:multiLevelType w:val="multilevel"/>
    <w:tmpl w:val="3B3E7E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956289A"/>
    <w:multiLevelType w:val="multilevel"/>
    <w:tmpl w:val="4956289A"/>
    <w:lvl w:ilvl="0" w:tentative="0">
      <w:start w:val="1"/>
      <w:numFmt w:val="japaneseCounting"/>
      <w:pStyle w:val="169"/>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9A510D4"/>
    <w:multiLevelType w:val="multilevel"/>
    <w:tmpl w:val="49A510D4"/>
    <w:lvl w:ilvl="0" w:tentative="0">
      <w:start w:val="1"/>
      <w:numFmt w:val="decimal"/>
      <w:lvlText w:val="%1."/>
      <w:lvlJc w:val="left"/>
      <w:pPr>
        <w:tabs>
          <w:tab w:val="left" w:pos="414"/>
        </w:tabs>
        <w:ind w:left="717" w:hanging="283"/>
      </w:pPr>
      <w:rPr>
        <w:b w:val="0"/>
        <w:i w:val="0"/>
      </w:rPr>
    </w:lvl>
    <w:lvl w:ilvl="1" w:tentative="0">
      <w:start w:val="2"/>
      <w:numFmt w:val="decimalEnclosedCircle"/>
      <w:lvlText w:val="%2"/>
      <w:lvlJc w:val="left"/>
      <w:pPr>
        <w:ind w:left="987" w:hanging="360"/>
      </w:pPr>
      <w:rPr>
        <w:rFonts w:hAnsi="宋体"/>
      </w:rPr>
    </w:lvl>
    <w:lvl w:ilvl="2" w:tentative="0">
      <w:start w:val="1"/>
      <w:numFmt w:val="lowerRoman"/>
      <w:lvlText w:val="%3."/>
      <w:lvlJc w:val="right"/>
      <w:pPr>
        <w:tabs>
          <w:tab w:val="left" w:pos="1467"/>
        </w:tabs>
        <w:ind w:left="1467" w:hanging="420"/>
      </w:pPr>
    </w:lvl>
    <w:lvl w:ilvl="3" w:tentative="0">
      <w:start w:val="1"/>
      <w:numFmt w:val="decimal"/>
      <w:lvlText w:val="%4. "/>
      <w:lvlJc w:val="left"/>
      <w:pPr>
        <w:tabs>
          <w:tab w:val="left" w:pos="0"/>
        </w:tabs>
        <w:ind w:left="204" w:hanging="511"/>
      </w:pPr>
      <w:rPr>
        <w:rFonts w:hint="default" w:ascii="Times New Roman" w:hAnsi="Times New Roman" w:cs="Times New Roman"/>
        <w:b/>
        <w:i w:val="0"/>
      </w:rPr>
    </w:lvl>
    <w:lvl w:ilvl="4" w:tentative="0">
      <w:start w:val="1"/>
      <w:numFmt w:val="lowerLetter"/>
      <w:lvlText w:val="%5)"/>
      <w:lvlJc w:val="left"/>
      <w:pPr>
        <w:tabs>
          <w:tab w:val="left" w:pos="2307"/>
        </w:tabs>
        <w:ind w:left="2307" w:hanging="420"/>
      </w:pPr>
    </w:lvl>
    <w:lvl w:ilvl="5" w:tentative="0">
      <w:start w:val="1"/>
      <w:numFmt w:val="lowerRoman"/>
      <w:lvlText w:val="%6."/>
      <w:lvlJc w:val="right"/>
      <w:pPr>
        <w:tabs>
          <w:tab w:val="left" w:pos="2727"/>
        </w:tabs>
        <w:ind w:left="2727" w:hanging="420"/>
      </w:pPr>
    </w:lvl>
    <w:lvl w:ilvl="6" w:tentative="0">
      <w:start w:val="1"/>
      <w:numFmt w:val="decimal"/>
      <w:lvlText w:val="%7."/>
      <w:lvlJc w:val="left"/>
      <w:pPr>
        <w:tabs>
          <w:tab w:val="left" w:pos="3147"/>
        </w:tabs>
        <w:ind w:left="3147" w:hanging="420"/>
      </w:pPr>
    </w:lvl>
    <w:lvl w:ilvl="7" w:tentative="0">
      <w:start w:val="1"/>
      <w:numFmt w:val="lowerLetter"/>
      <w:lvlText w:val="%8)"/>
      <w:lvlJc w:val="left"/>
      <w:pPr>
        <w:tabs>
          <w:tab w:val="left" w:pos="3567"/>
        </w:tabs>
        <w:ind w:left="3567" w:hanging="420"/>
      </w:pPr>
    </w:lvl>
    <w:lvl w:ilvl="8" w:tentative="0">
      <w:start w:val="1"/>
      <w:numFmt w:val="lowerRoman"/>
      <w:lvlText w:val="%9."/>
      <w:lvlJc w:val="right"/>
      <w:pPr>
        <w:tabs>
          <w:tab w:val="left" w:pos="3987"/>
        </w:tabs>
        <w:ind w:left="3987" w:hanging="420"/>
      </w:pPr>
    </w:lvl>
  </w:abstractNum>
  <w:abstractNum w:abstractNumId="19">
    <w:nsid w:val="524152D3"/>
    <w:multiLevelType w:val="multilevel"/>
    <w:tmpl w:val="524152D3"/>
    <w:lvl w:ilvl="0" w:tentative="0">
      <w:start w:val="1"/>
      <w:numFmt w:val="decimal"/>
      <w:lvlText w:val="%1．"/>
      <w:lvlJc w:val="left"/>
      <w:pPr>
        <w:tabs>
          <w:tab w:val="left" w:pos="426"/>
        </w:tabs>
        <w:ind w:left="857" w:hanging="431"/>
      </w:pPr>
    </w:lvl>
    <w:lvl w:ilvl="1" w:tentative="0">
      <w:start w:val="1"/>
      <w:numFmt w:val="lowerLetter"/>
      <w:pStyle w:val="163"/>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5C248BA"/>
    <w:multiLevelType w:val="multilevel"/>
    <w:tmpl w:val="55C248BA"/>
    <w:lvl w:ilvl="0" w:tentative="0">
      <w:start w:val="1"/>
      <w:numFmt w:val="decimal"/>
      <w:pStyle w:val="168"/>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DAD02D6"/>
    <w:multiLevelType w:val="multilevel"/>
    <w:tmpl w:val="5DAD02D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BE4F26D"/>
    <w:multiLevelType w:val="multilevel"/>
    <w:tmpl w:val="6BE4F26D"/>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140D77C"/>
    <w:multiLevelType w:val="multilevel"/>
    <w:tmpl w:val="7140D77C"/>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7"/>
  </w:num>
  <w:num w:numId="4">
    <w:abstractNumId w:val="19"/>
  </w:num>
  <w:num w:numId="5">
    <w:abstractNumId w:val="18"/>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2"/>
  </w:num>
  <w:num w:numId="9">
    <w:abstractNumId w:val="2"/>
  </w:num>
  <w:num w:numId="10">
    <w:abstractNumId w:val="12"/>
  </w:num>
  <w:num w:numId="11">
    <w:abstractNumId w:val="8"/>
  </w:num>
  <w:num w:numId="12">
    <w:abstractNumId w:val="23"/>
  </w:num>
  <w:num w:numId="13">
    <w:abstractNumId w:val="5"/>
  </w:num>
  <w:num w:numId="14">
    <w:abstractNumId w:val="6"/>
  </w:num>
  <w:num w:numId="15">
    <w:abstractNumId w:val="13"/>
  </w:num>
  <w:num w:numId="16">
    <w:abstractNumId w:val="15"/>
  </w:num>
  <w:num w:numId="17">
    <w:abstractNumId w:val="0"/>
  </w:num>
  <w:num w:numId="18">
    <w:abstractNumId w:val="11"/>
  </w:num>
  <w:num w:numId="19">
    <w:abstractNumId w:val="16"/>
  </w:num>
  <w:num w:numId="20">
    <w:abstractNumId w:val="7"/>
  </w:num>
  <w:num w:numId="21">
    <w:abstractNumId w:val="10"/>
  </w:num>
  <w:num w:numId="22">
    <w:abstractNumId w:val="9"/>
  </w:num>
  <w:num w:numId="23">
    <w:abstractNumId w:val="4"/>
  </w:num>
  <w:num w:numId="24">
    <w:abstractNumId w:val="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0"/>
  <w:bordersDoNotSurroundFooter w:val="0"/>
  <w:documentProtection w:enforcement="0"/>
  <w:defaultTabStop w:val="24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jYjM2YTFhNzMyOTY4OTUyNzJhYTU4Y2U0ZmY5MjQifQ=="/>
  </w:docVars>
  <w:rsids>
    <w:rsidRoot w:val="009C02B1"/>
    <w:rsid w:val="0000345F"/>
    <w:rsid w:val="00020F1A"/>
    <w:rsid w:val="00027830"/>
    <w:rsid w:val="000564E8"/>
    <w:rsid w:val="00096D3C"/>
    <w:rsid w:val="000971D4"/>
    <w:rsid w:val="000A0327"/>
    <w:rsid w:val="000B17EF"/>
    <w:rsid w:val="000B3ECB"/>
    <w:rsid w:val="000D2E37"/>
    <w:rsid w:val="000F225A"/>
    <w:rsid w:val="000F51D4"/>
    <w:rsid w:val="00121C5C"/>
    <w:rsid w:val="001438C1"/>
    <w:rsid w:val="00147F87"/>
    <w:rsid w:val="001653CB"/>
    <w:rsid w:val="00166E15"/>
    <w:rsid w:val="00171716"/>
    <w:rsid w:val="0017375B"/>
    <w:rsid w:val="00177307"/>
    <w:rsid w:val="001B2FB7"/>
    <w:rsid w:val="001C0228"/>
    <w:rsid w:val="001C7D9E"/>
    <w:rsid w:val="001D77C2"/>
    <w:rsid w:val="001F03F7"/>
    <w:rsid w:val="0020497D"/>
    <w:rsid w:val="002279CA"/>
    <w:rsid w:val="00237768"/>
    <w:rsid w:val="00240844"/>
    <w:rsid w:val="00255AE2"/>
    <w:rsid w:val="002653D4"/>
    <w:rsid w:val="00266855"/>
    <w:rsid w:val="00266BE8"/>
    <w:rsid w:val="0029259B"/>
    <w:rsid w:val="002A1850"/>
    <w:rsid w:val="002C41CB"/>
    <w:rsid w:val="002F04A8"/>
    <w:rsid w:val="00302E4B"/>
    <w:rsid w:val="003038FB"/>
    <w:rsid w:val="00312B69"/>
    <w:rsid w:val="00325E6F"/>
    <w:rsid w:val="0034425C"/>
    <w:rsid w:val="003502B1"/>
    <w:rsid w:val="00357C2C"/>
    <w:rsid w:val="00361D14"/>
    <w:rsid w:val="0036386B"/>
    <w:rsid w:val="0036658D"/>
    <w:rsid w:val="003666DB"/>
    <w:rsid w:val="00372842"/>
    <w:rsid w:val="00377DCD"/>
    <w:rsid w:val="00386FB9"/>
    <w:rsid w:val="0039110B"/>
    <w:rsid w:val="00392ABD"/>
    <w:rsid w:val="003B4EED"/>
    <w:rsid w:val="003B7B63"/>
    <w:rsid w:val="003C1D27"/>
    <w:rsid w:val="003C3D02"/>
    <w:rsid w:val="003D16CF"/>
    <w:rsid w:val="003E01AA"/>
    <w:rsid w:val="003E5309"/>
    <w:rsid w:val="003E5716"/>
    <w:rsid w:val="00407707"/>
    <w:rsid w:val="004235D8"/>
    <w:rsid w:val="00442AF9"/>
    <w:rsid w:val="004739F0"/>
    <w:rsid w:val="00481027"/>
    <w:rsid w:val="004B6981"/>
    <w:rsid w:val="004F3E3C"/>
    <w:rsid w:val="005019D4"/>
    <w:rsid w:val="00503EA1"/>
    <w:rsid w:val="005057E8"/>
    <w:rsid w:val="005241BE"/>
    <w:rsid w:val="0052567C"/>
    <w:rsid w:val="00557503"/>
    <w:rsid w:val="00560C36"/>
    <w:rsid w:val="00583299"/>
    <w:rsid w:val="005A101F"/>
    <w:rsid w:val="005A723A"/>
    <w:rsid w:val="005B1E77"/>
    <w:rsid w:val="005B40F5"/>
    <w:rsid w:val="005C7EA3"/>
    <w:rsid w:val="005D59B3"/>
    <w:rsid w:val="005D6269"/>
    <w:rsid w:val="005F30F9"/>
    <w:rsid w:val="005F5ACE"/>
    <w:rsid w:val="006078BA"/>
    <w:rsid w:val="00634A9C"/>
    <w:rsid w:val="00650A37"/>
    <w:rsid w:val="006869C7"/>
    <w:rsid w:val="006907A5"/>
    <w:rsid w:val="006A25A5"/>
    <w:rsid w:val="006D4117"/>
    <w:rsid w:val="006E13DF"/>
    <w:rsid w:val="007039F2"/>
    <w:rsid w:val="0070549A"/>
    <w:rsid w:val="00715268"/>
    <w:rsid w:val="00742EEC"/>
    <w:rsid w:val="00745163"/>
    <w:rsid w:val="00757B73"/>
    <w:rsid w:val="0076035B"/>
    <w:rsid w:val="00763BC8"/>
    <w:rsid w:val="0078755D"/>
    <w:rsid w:val="00796482"/>
    <w:rsid w:val="007A6C5A"/>
    <w:rsid w:val="007D0064"/>
    <w:rsid w:val="007D4721"/>
    <w:rsid w:val="007D7FB4"/>
    <w:rsid w:val="007E1CF8"/>
    <w:rsid w:val="007F2919"/>
    <w:rsid w:val="00834CA3"/>
    <w:rsid w:val="008526D4"/>
    <w:rsid w:val="00857DC8"/>
    <w:rsid w:val="008635E7"/>
    <w:rsid w:val="00881B17"/>
    <w:rsid w:val="00885E7C"/>
    <w:rsid w:val="00895A5A"/>
    <w:rsid w:val="008A4063"/>
    <w:rsid w:val="008B4F28"/>
    <w:rsid w:val="008B549E"/>
    <w:rsid w:val="008C32CE"/>
    <w:rsid w:val="008C6864"/>
    <w:rsid w:val="008E34BD"/>
    <w:rsid w:val="008F0B54"/>
    <w:rsid w:val="00921565"/>
    <w:rsid w:val="0092407A"/>
    <w:rsid w:val="00957ACE"/>
    <w:rsid w:val="009608F0"/>
    <w:rsid w:val="0096366B"/>
    <w:rsid w:val="0096504D"/>
    <w:rsid w:val="00974CFC"/>
    <w:rsid w:val="0098637C"/>
    <w:rsid w:val="00995D43"/>
    <w:rsid w:val="009B5B27"/>
    <w:rsid w:val="009C02B1"/>
    <w:rsid w:val="009C33D3"/>
    <w:rsid w:val="009F4E86"/>
    <w:rsid w:val="00A11137"/>
    <w:rsid w:val="00A30697"/>
    <w:rsid w:val="00A31C9A"/>
    <w:rsid w:val="00A33526"/>
    <w:rsid w:val="00A62F8B"/>
    <w:rsid w:val="00A72F3F"/>
    <w:rsid w:val="00A87DEE"/>
    <w:rsid w:val="00A97B27"/>
    <w:rsid w:val="00AB3D63"/>
    <w:rsid w:val="00AE5765"/>
    <w:rsid w:val="00AE7952"/>
    <w:rsid w:val="00AF12FE"/>
    <w:rsid w:val="00B102DB"/>
    <w:rsid w:val="00B143C8"/>
    <w:rsid w:val="00B22768"/>
    <w:rsid w:val="00B34B9F"/>
    <w:rsid w:val="00B468E4"/>
    <w:rsid w:val="00B46E58"/>
    <w:rsid w:val="00B619F7"/>
    <w:rsid w:val="00BB6599"/>
    <w:rsid w:val="00BD184C"/>
    <w:rsid w:val="00C22EE9"/>
    <w:rsid w:val="00C47547"/>
    <w:rsid w:val="00C52710"/>
    <w:rsid w:val="00C54FC8"/>
    <w:rsid w:val="00C6523B"/>
    <w:rsid w:val="00CC6510"/>
    <w:rsid w:val="00CD2DE2"/>
    <w:rsid w:val="00CE72C4"/>
    <w:rsid w:val="00CE73F1"/>
    <w:rsid w:val="00CF4DFA"/>
    <w:rsid w:val="00D046DC"/>
    <w:rsid w:val="00D378E2"/>
    <w:rsid w:val="00D40875"/>
    <w:rsid w:val="00D501B6"/>
    <w:rsid w:val="00D62DEB"/>
    <w:rsid w:val="00D90721"/>
    <w:rsid w:val="00DA4A75"/>
    <w:rsid w:val="00DC219E"/>
    <w:rsid w:val="00DD0A28"/>
    <w:rsid w:val="00DE22DB"/>
    <w:rsid w:val="00DE48DA"/>
    <w:rsid w:val="00DE56E8"/>
    <w:rsid w:val="00DF0A5B"/>
    <w:rsid w:val="00DF380B"/>
    <w:rsid w:val="00E006CA"/>
    <w:rsid w:val="00E039AA"/>
    <w:rsid w:val="00E07745"/>
    <w:rsid w:val="00E330D8"/>
    <w:rsid w:val="00E33D3F"/>
    <w:rsid w:val="00E37DE5"/>
    <w:rsid w:val="00E51110"/>
    <w:rsid w:val="00E52D5E"/>
    <w:rsid w:val="00E905ED"/>
    <w:rsid w:val="00EA67D7"/>
    <w:rsid w:val="00EB0D03"/>
    <w:rsid w:val="00ED1622"/>
    <w:rsid w:val="00ED6BCF"/>
    <w:rsid w:val="00EE4F8C"/>
    <w:rsid w:val="00EE5421"/>
    <w:rsid w:val="00EE6422"/>
    <w:rsid w:val="00EF0BB9"/>
    <w:rsid w:val="00EF5163"/>
    <w:rsid w:val="00F118CF"/>
    <w:rsid w:val="00F2386D"/>
    <w:rsid w:val="00F37CAC"/>
    <w:rsid w:val="00F75022"/>
    <w:rsid w:val="00F8341F"/>
    <w:rsid w:val="00F85720"/>
    <w:rsid w:val="00F9500B"/>
    <w:rsid w:val="00FA4A10"/>
    <w:rsid w:val="00FC014C"/>
    <w:rsid w:val="00FC54FE"/>
    <w:rsid w:val="00FD1735"/>
    <w:rsid w:val="00FD1FB9"/>
    <w:rsid w:val="00FE3CA9"/>
    <w:rsid w:val="01306AC5"/>
    <w:rsid w:val="017067BC"/>
    <w:rsid w:val="03020999"/>
    <w:rsid w:val="032D2574"/>
    <w:rsid w:val="037E765A"/>
    <w:rsid w:val="03D13FA8"/>
    <w:rsid w:val="0452583E"/>
    <w:rsid w:val="04A76C1E"/>
    <w:rsid w:val="04F7259F"/>
    <w:rsid w:val="05F33285"/>
    <w:rsid w:val="06597B57"/>
    <w:rsid w:val="065C5C06"/>
    <w:rsid w:val="070D3B19"/>
    <w:rsid w:val="072C09F5"/>
    <w:rsid w:val="07982E85"/>
    <w:rsid w:val="083F0116"/>
    <w:rsid w:val="089028BC"/>
    <w:rsid w:val="0925732B"/>
    <w:rsid w:val="09A20FE1"/>
    <w:rsid w:val="09B259BF"/>
    <w:rsid w:val="09CA0F5B"/>
    <w:rsid w:val="0A1A5777"/>
    <w:rsid w:val="0A481E7F"/>
    <w:rsid w:val="0B7B191B"/>
    <w:rsid w:val="0BFC5617"/>
    <w:rsid w:val="0C0B7609"/>
    <w:rsid w:val="0C2C5C40"/>
    <w:rsid w:val="0C8774AF"/>
    <w:rsid w:val="0C9B4314"/>
    <w:rsid w:val="0CBA5820"/>
    <w:rsid w:val="0D5E0013"/>
    <w:rsid w:val="0DB6348F"/>
    <w:rsid w:val="0DF93462"/>
    <w:rsid w:val="0E462B7A"/>
    <w:rsid w:val="0E870499"/>
    <w:rsid w:val="0EFB686F"/>
    <w:rsid w:val="0F28024F"/>
    <w:rsid w:val="0F286369"/>
    <w:rsid w:val="0F812347"/>
    <w:rsid w:val="0F8207F0"/>
    <w:rsid w:val="0FB51FFA"/>
    <w:rsid w:val="10E65DA6"/>
    <w:rsid w:val="114A2981"/>
    <w:rsid w:val="12441F87"/>
    <w:rsid w:val="1347446E"/>
    <w:rsid w:val="146546F0"/>
    <w:rsid w:val="14A95204"/>
    <w:rsid w:val="154A0C01"/>
    <w:rsid w:val="1624246E"/>
    <w:rsid w:val="16684B95"/>
    <w:rsid w:val="17653E0D"/>
    <w:rsid w:val="18263782"/>
    <w:rsid w:val="1890511D"/>
    <w:rsid w:val="18F2402A"/>
    <w:rsid w:val="18FA6A3B"/>
    <w:rsid w:val="196B3502"/>
    <w:rsid w:val="1A051DA2"/>
    <w:rsid w:val="1A2205A8"/>
    <w:rsid w:val="1AF31119"/>
    <w:rsid w:val="1B1C66AA"/>
    <w:rsid w:val="1B350424"/>
    <w:rsid w:val="1BE35515"/>
    <w:rsid w:val="1C3312F9"/>
    <w:rsid w:val="1C7E1C03"/>
    <w:rsid w:val="1CD557F5"/>
    <w:rsid w:val="1D872A18"/>
    <w:rsid w:val="1E171E3D"/>
    <w:rsid w:val="1E6B0641"/>
    <w:rsid w:val="1EBF0CE5"/>
    <w:rsid w:val="1F841523"/>
    <w:rsid w:val="203219EA"/>
    <w:rsid w:val="2063580D"/>
    <w:rsid w:val="20980E90"/>
    <w:rsid w:val="20A06C94"/>
    <w:rsid w:val="20DE3A7A"/>
    <w:rsid w:val="212F6D2E"/>
    <w:rsid w:val="21EB5F66"/>
    <w:rsid w:val="21FA0509"/>
    <w:rsid w:val="2399733B"/>
    <w:rsid w:val="23E07C7D"/>
    <w:rsid w:val="252A5172"/>
    <w:rsid w:val="255015A2"/>
    <w:rsid w:val="2584425C"/>
    <w:rsid w:val="260350B4"/>
    <w:rsid w:val="27124671"/>
    <w:rsid w:val="27E35F4A"/>
    <w:rsid w:val="28771E56"/>
    <w:rsid w:val="289622F7"/>
    <w:rsid w:val="28B5472C"/>
    <w:rsid w:val="28D7386C"/>
    <w:rsid w:val="290E2746"/>
    <w:rsid w:val="29163D16"/>
    <w:rsid w:val="2A354CFC"/>
    <w:rsid w:val="2B261911"/>
    <w:rsid w:val="2BBD5E2A"/>
    <w:rsid w:val="2C171FF2"/>
    <w:rsid w:val="2CB872D2"/>
    <w:rsid w:val="2CBE62A5"/>
    <w:rsid w:val="2CDC6A41"/>
    <w:rsid w:val="2CF156C9"/>
    <w:rsid w:val="2D1B622C"/>
    <w:rsid w:val="2D4A1A48"/>
    <w:rsid w:val="2D89307A"/>
    <w:rsid w:val="2F9128C7"/>
    <w:rsid w:val="308A666F"/>
    <w:rsid w:val="30B97746"/>
    <w:rsid w:val="30F422F1"/>
    <w:rsid w:val="30F45F64"/>
    <w:rsid w:val="31815AF3"/>
    <w:rsid w:val="31AC2D28"/>
    <w:rsid w:val="32372C3E"/>
    <w:rsid w:val="335A7A57"/>
    <w:rsid w:val="340C285C"/>
    <w:rsid w:val="352218CB"/>
    <w:rsid w:val="35914F53"/>
    <w:rsid w:val="36D84407"/>
    <w:rsid w:val="37193F4D"/>
    <w:rsid w:val="37754915"/>
    <w:rsid w:val="377876AB"/>
    <w:rsid w:val="37961418"/>
    <w:rsid w:val="388C0305"/>
    <w:rsid w:val="390662FA"/>
    <w:rsid w:val="3976741E"/>
    <w:rsid w:val="39A16D33"/>
    <w:rsid w:val="39B72494"/>
    <w:rsid w:val="3A2C2A74"/>
    <w:rsid w:val="3A82321E"/>
    <w:rsid w:val="3AFC3F77"/>
    <w:rsid w:val="3B2C184B"/>
    <w:rsid w:val="3B4E4C80"/>
    <w:rsid w:val="3B6B5C48"/>
    <w:rsid w:val="3B7364AD"/>
    <w:rsid w:val="3BD027B8"/>
    <w:rsid w:val="3F9A4950"/>
    <w:rsid w:val="40E11AEF"/>
    <w:rsid w:val="41594397"/>
    <w:rsid w:val="417A6AA4"/>
    <w:rsid w:val="41C4702D"/>
    <w:rsid w:val="42055D3B"/>
    <w:rsid w:val="42317845"/>
    <w:rsid w:val="427D651B"/>
    <w:rsid w:val="42AC7256"/>
    <w:rsid w:val="42C262F2"/>
    <w:rsid w:val="431E025A"/>
    <w:rsid w:val="44F24AAF"/>
    <w:rsid w:val="45081702"/>
    <w:rsid w:val="456A2D39"/>
    <w:rsid w:val="456E61E1"/>
    <w:rsid w:val="45837F08"/>
    <w:rsid w:val="45DC550A"/>
    <w:rsid w:val="46125A01"/>
    <w:rsid w:val="47514AF8"/>
    <w:rsid w:val="477479BB"/>
    <w:rsid w:val="477E711E"/>
    <w:rsid w:val="47E524E0"/>
    <w:rsid w:val="480E5EDB"/>
    <w:rsid w:val="49812A8C"/>
    <w:rsid w:val="4A487A22"/>
    <w:rsid w:val="4A742241"/>
    <w:rsid w:val="4B45603C"/>
    <w:rsid w:val="4B7940A7"/>
    <w:rsid w:val="4BD240F5"/>
    <w:rsid w:val="4C2B00D0"/>
    <w:rsid w:val="4C4D5EC2"/>
    <w:rsid w:val="4C7D362F"/>
    <w:rsid w:val="4CB46925"/>
    <w:rsid w:val="4CFD1C0C"/>
    <w:rsid w:val="4D043409"/>
    <w:rsid w:val="4D541997"/>
    <w:rsid w:val="4DA86665"/>
    <w:rsid w:val="4DCA676F"/>
    <w:rsid w:val="4E933C0D"/>
    <w:rsid w:val="4ED6008C"/>
    <w:rsid w:val="4F6D2323"/>
    <w:rsid w:val="4F87249E"/>
    <w:rsid w:val="4FE73879"/>
    <w:rsid w:val="5040754C"/>
    <w:rsid w:val="50BA0734"/>
    <w:rsid w:val="50FC5BA5"/>
    <w:rsid w:val="51001240"/>
    <w:rsid w:val="5197720B"/>
    <w:rsid w:val="520249CD"/>
    <w:rsid w:val="52707C13"/>
    <w:rsid w:val="53BC1F7E"/>
    <w:rsid w:val="53D53D51"/>
    <w:rsid w:val="53FC1A46"/>
    <w:rsid w:val="54164A93"/>
    <w:rsid w:val="55827B4E"/>
    <w:rsid w:val="55983462"/>
    <w:rsid w:val="55A34B17"/>
    <w:rsid w:val="55D80A52"/>
    <w:rsid w:val="565C2E3A"/>
    <w:rsid w:val="56DA2EDE"/>
    <w:rsid w:val="56F07D11"/>
    <w:rsid w:val="56FA30BF"/>
    <w:rsid w:val="573E7E5F"/>
    <w:rsid w:val="57C44380"/>
    <w:rsid w:val="57DE7748"/>
    <w:rsid w:val="582846D4"/>
    <w:rsid w:val="58345199"/>
    <w:rsid w:val="588B2C30"/>
    <w:rsid w:val="58DF2F7C"/>
    <w:rsid w:val="592D054F"/>
    <w:rsid w:val="59711086"/>
    <w:rsid w:val="599E1B6F"/>
    <w:rsid w:val="59DD4E9C"/>
    <w:rsid w:val="59F30A9C"/>
    <w:rsid w:val="5A6A0CB9"/>
    <w:rsid w:val="5A7C5E86"/>
    <w:rsid w:val="5B474AB2"/>
    <w:rsid w:val="5BB656CE"/>
    <w:rsid w:val="5CE172C2"/>
    <w:rsid w:val="5CEB5BAD"/>
    <w:rsid w:val="5D1903FE"/>
    <w:rsid w:val="5D1C78CE"/>
    <w:rsid w:val="5D5B76D9"/>
    <w:rsid w:val="5F0E45BB"/>
    <w:rsid w:val="5F5B7526"/>
    <w:rsid w:val="62D12359"/>
    <w:rsid w:val="63011964"/>
    <w:rsid w:val="63A11C23"/>
    <w:rsid w:val="649317EA"/>
    <w:rsid w:val="64D92461"/>
    <w:rsid w:val="6511614D"/>
    <w:rsid w:val="652069DD"/>
    <w:rsid w:val="65222250"/>
    <w:rsid w:val="65535C1D"/>
    <w:rsid w:val="65A142CB"/>
    <w:rsid w:val="6638544E"/>
    <w:rsid w:val="6767452A"/>
    <w:rsid w:val="67955879"/>
    <w:rsid w:val="67CE7AFB"/>
    <w:rsid w:val="67DB7004"/>
    <w:rsid w:val="684E5962"/>
    <w:rsid w:val="68624656"/>
    <w:rsid w:val="68BC0BE4"/>
    <w:rsid w:val="69E005FB"/>
    <w:rsid w:val="6A242D6D"/>
    <w:rsid w:val="6B0A1A3F"/>
    <w:rsid w:val="6C284FC6"/>
    <w:rsid w:val="6C5228BF"/>
    <w:rsid w:val="6CD30E0D"/>
    <w:rsid w:val="6D125276"/>
    <w:rsid w:val="6D3F6242"/>
    <w:rsid w:val="6D9B2DBF"/>
    <w:rsid w:val="6DF1338D"/>
    <w:rsid w:val="6EDA7302"/>
    <w:rsid w:val="6F871F4B"/>
    <w:rsid w:val="6FCB1C1C"/>
    <w:rsid w:val="6FD46A95"/>
    <w:rsid w:val="700E29A9"/>
    <w:rsid w:val="7092657E"/>
    <w:rsid w:val="70F64853"/>
    <w:rsid w:val="71973F9C"/>
    <w:rsid w:val="71C14AC3"/>
    <w:rsid w:val="71EA0570"/>
    <w:rsid w:val="726A4B3A"/>
    <w:rsid w:val="72DB054B"/>
    <w:rsid w:val="734463E8"/>
    <w:rsid w:val="73981A6A"/>
    <w:rsid w:val="74241083"/>
    <w:rsid w:val="749F7969"/>
    <w:rsid w:val="74E17FD2"/>
    <w:rsid w:val="74EC45FF"/>
    <w:rsid w:val="76051E03"/>
    <w:rsid w:val="76197675"/>
    <w:rsid w:val="76A74C81"/>
    <w:rsid w:val="76C7741E"/>
    <w:rsid w:val="77991C4E"/>
    <w:rsid w:val="78132A73"/>
    <w:rsid w:val="798D1C9E"/>
    <w:rsid w:val="79C96D5C"/>
    <w:rsid w:val="79DB1C0D"/>
    <w:rsid w:val="7B0501C8"/>
    <w:rsid w:val="7BB67714"/>
    <w:rsid w:val="7BC56F2C"/>
    <w:rsid w:val="7BC63DFB"/>
    <w:rsid w:val="7BCD5BBF"/>
    <w:rsid w:val="7CA10CEE"/>
    <w:rsid w:val="7CB41EA6"/>
    <w:rsid w:val="7DD746E1"/>
    <w:rsid w:val="7E3D731F"/>
    <w:rsid w:val="7E484C48"/>
    <w:rsid w:val="7F2F7F0A"/>
    <w:rsid w:val="7F542AEE"/>
    <w:rsid w:val="7F592452"/>
    <w:rsid w:val="7F9828CE"/>
    <w:rsid w:val="7FF27BA2"/>
    <w:rsid w:val="7FFD1D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qFormat="1" w:uiPriority="99" w:semiHidden="0" w:name="index heading"/>
    <w:lsdException w:qFormat="1" w:uiPriority="99"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qFormat="1" w:uiPriority="99" w:semiHidden="0" w:name="Salutation"/>
    <w:lsdException w:qFormat="1" w:uiPriority="99"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6"/>
    <w:qFormat/>
    <w:uiPriority w:val="0"/>
    <w:pPr>
      <w:keepNext/>
      <w:keepLines/>
      <w:spacing w:before="340" w:line="576" w:lineRule="auto"/>
      <w:jc w:val="center"/>
      <w:outlineLvl w:val="0"/>
    </w:pPr>
    <w:rPr>
      <w:rFonts w:eastAsia="黑体"/>
      <w:b/>
      <w:bCs/>
      <w:color w:val="000000"/>
      <w:kern w:val="44"/>
      <w:sz w:val="44"/>
      <w:szCs w:val="44"/>
      <w:lang w:val="zh-CN"/>
    </w:rPr>
  </w:style>
  <w:style w:type="paragraph" w:styleId="3">
    <w:name w:val="heading 2"/>
    <w:basedOn w:val="1"/>
    <w:next w:val="1"/>
    <w:link w:val="46"/>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38"/>
    <w:unhideWhenUsed/>
    <w:qFormat/>
    <w:uiPriority w:val="99"/>
    <w:pPr>
      <w:keepNext/>
      <w:outlineLvl w:val="2"/>
    </w:pPr>
    <w:rPr>
      <w:rFonts w:ascii="楷体_GB2312" w:hAnsi="宋体" w:eastAsia="楷体_GB2312" w:cs="宋体"/>
      <w:b/>
      <w:bCs/>
      <w:sz w:val="32"/>
    </w:rPr>
  </w:style>
  <w:style w:type="paragraph" w:styleId="5">
    <w:name w:val="heading 4"/>
    <w:basedOn w:val="1"/>
    <w:next w:val="1"/>
    <w:link w:val="139"/>
    <w:unhideWhenUsed/>
    <w:qFormat/>
    <w:uiPriority w:val="0"/>
    <w:pPr>
      <w:keepNext/>
      <w:keepLines/>
      <w:spacing w:before="280" w:after="290" w:line="374" w:lineRule="auto"/>
      <w:outlineLvl w:val="3"/>
    </w:pPr>
    <w:rPr>
      <w:rFonts w:ascii="Arial" w:hAnsi="Arial" w:eastAsia="黑体"/>
      <w:b/>
      <w:bCs/>
      <w:sz w:val="28"/>
      <w:szCs w:val="28"/>
      <w:lang w:val="zh-CN"/>
    </w:rPr>
  </w:style>
  <w:style w:type="character" w:default="1" w:styleId="33">
    <w:name w:val="Default Paragraph Font"/>
    <w:unhideWhenUsed/>
    <w:qFormat/>
    <w:uiPriority w:val="1"/>
  </w:style>
  <w:style w:type="table" w:default="1" w:styleId="39">
    <w:name w:val="Normal Table"/>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144"/>
    <w:unhideWhenUsed/>
    <w:qFormat/>
    <w:uiPriority w:val="99"/>
    <w:rPr>
      <w:b/>
      <w:bCs/>
    </w:rPr>
  </w:style>
  <w:style w:type="paragraph" w:styleId="7">
    <w:name w:val="annotation text"/>
    <w:basedOn w:val="1"/>
    <w:link w:val="140"/>
    <w:unhideWhenUsed/>
    <w:qFormat/>
    <w:uiPriority w:val="99"/>
    <w:pPr>
      <w:jc w:val="left"/>
    </w:pPr>
    <w:rPr>
      <w:lang w:val="zh-CN"/>
    </w:rPr>
  </w:style>
  <w:style w:type="paragraph" w:styleId="8">
    <w:name w:val="Body Text First Indent"/>
    <w:basedOn w:val="9"/>
    <w:link w:val="59"/>
    <w:unhideWhenUsed/>
    <w:qFormat/>
    <w:uiPriority w:val="99"/>
    <w:pPr>
      <w:spacing w:after="120"/>
      <w:ind w:firstLine="420" w:firstLineChars="100"/>
    </w:pPr>
    <w:rPr>
      <w:sz w:val="21"/>
      <w:lang w:val="en-US"/>
    </w:rPr>
  </w:style>
  <w:style w:type="paragraph" w:styleId="9">
    <w:name w:val="Body Text"/>
    <w:basedOn w:val="1"/>
    <w:next w:val="1"/>
    <w:link w:val="141"/>
    <w:unhideWhenUsed/>
    <w:qFormat/>
    <w:uiPriority w:val="99"/>
    <w:rPr>
      <w:sz w:val="24"/>
      <w:lang w:val="zh-CN"/>
    </w:rPr>
  </w:style>
  <w:style w:type="paragraph" w:styleId="10">
    <w:name w:val="Normal Indent"/>
    <w:basedOn w:val="1"/>
    <w:link w:val="50"/>
    <w:unhideWhenUsed/>
    <w:qFormat/>
    <w:uiPriority w:val="0"/>
    <w:pPr>
      <w:widowControl/>
      <w:ind w:firstLine="420"/>
    </w:pPr>
    <w:rPr>
      <w:rFonts w:ascii="仿宋_GB2312" w:eastAsia="仿宋_GB2312" w:hAnsiTheme="minorHAnsi" w:cstheme="minorBidi"/>
      <w:sz w:val="30"/>
      <w:szCs w:val="22"/>
    </w:rPr>
  </w:style>
  <w:style w:type="paragraph" w:styleId="11">
    <w:name w:val="caption"/>
    <w:basedOn w:val="1"/>
    <w:next w:val="1"/>
    <w:unhideWhenUsed/>
    <w:qFormat/>
    <w:uiPriority w:val="99"/>
    <w:rPr>
      <w:rFonts w:ascii="Arial" w:hAnsi="Arial" w:eastAsia="黑体" w:cs="Arial"/>
      <w:sz w:val="20"/>
      <w:szCs w:val="20"/>
    </w:rPr>
  </w:style>
  <w:style w:type="paragraph" w:styleId="12">
    <w:name w:val="Document Map"/>
    <w:basedOn w:val="1"/>
    <w:link w:val="115"/>
    <w:unhideWhenUsed/>
    <w:qFormat/>
    <w:uiPriority w:val="99"/>
    <w:pPr>
      <w:shd w:val="clear" w:color="auto" w:fill="000080"/>
    </w:pPr>
    <w:rPr>
      <w:lang w:val="zh-CN"/>
    </w:rPr>
  </w:style>
  <w:style w:type="paragraph" w:styleId="13">
    <w:name w:val="Salutation"/>
    <w:basedOn w:val="1"/>
    <w:next w:val="1"/>
    <w:link w:val="120"/>
    <w:unhideWhenUsed/>
    <w:qFormat/>
    <w:uiPriority w:val="99"/>
    <w:pPr>
      <w:widowControl/>
      <w:jc w:val="left"/>
    </w:pPr>
    <w:rPr>
      <w:kern w:val="0"/>
      <w:sz w:val="20"/>
      <w:szCs w:val="20"/>
    </w:rPr>
  </w:style>
  <w:style w:type="paragraph" w:styleId="14">
    <w:name w:val="Body Text 3"/>
    <w:basedOn w:val="1"/>
    <w:link w:val="118"/>
    <w:unhideWhenUsed/>
    <w:qFormat/>
    <w:uiPriority w:val="99"/>
    <w:pPr>
      <w:spacing w:after="120"/>
    </w:pPr>
    <w:rPr>
      <w:sz w:val="16"/>
      <w:szCs w:val="16"/>
      <w:lang w:val="zh-CN"/>
    </w:rPr>
  </w:style>
  <w:style w:type="paragraph" w:styleId="15">
    <w:name w:val="Body Text Indent"/>
    <w:basedOn w:val="1"/>
    <w:link w:val="124"/>
    <w:unhideWhenUsed/>
    <w:qFormat/>
    <w:uiPriority w:val="99"/>
    <w:pPr>
      <w:ind w:firstLine="570"/>
    </w:pPr>
    <w:rPr>
      <w:rFonts w:ascii="宋体" w:hAnsi="宋体"/>
      <w:sz w:val="28"/>
      <w:szCs w:val="20"/>
      <w:lang w:val="zh-CN"/>
    </w:rPr>
  </w:style>
  <w:style w:type="paragraph" w:styleId="16">
    <w:name w:val="toc 3"/>
    <w:basedOn w:val="1"/>
    <w:next w:val="1"/>
    <w:unhideWhenUsed/>
    <w:qFormat/>
    <w:uiPriority w:val="39"/>
    <w:pPr>
      <w:ind w:left="840" w:leftChars="400"/>
    </w:pPr>
  </w:style>
  <w:style w:type="paragraph" w:styleId="17">
    <w:name w:val="Plain Text"/>
    <w:basedOn w:val="1"/>
    <w:link w:val="114"/>
    <w:unhideWhenUsed/>
    <w:qFormat/>
    <w:uiPriority w:val="0"/>
    <w:rPr>
      <w:rFonts w:ascii="宋体" w:hAnsi="Courier New"/>
      <w:szCs w:val="20"/>
    </w:rPr>
  </w:style>
  <w:style w:type="paragraph" w:styleId="18">
    <w:name w:val="Date"/>
    <w:basedOn w:val="1"/>
    <w:next w:val="1"/>
    <w:link w:val="116"/>
    <w:unhideWhenUsed/>
    <w:qFormat/>
    <w:uiPriority w:val="99"/>
    <w:pPr>
      <w:ind w:left="100" w:leftChars="2500"/>
    </w:pPr>
    <w:rPr>
      <w:rFonts w:ascii="宋体" w:hAnsi="宋体"/>
      <w:b/>
      <w:bCs/>
      <w:color w:val="000000"/>
      <w:sz w:val="36"/>
      <w:lang w:val="zh-CN"/>
    </w:rPr>
  </w:style>
  <w:style w:type="paragraph" w:styleId="19">
    <w:name w:val="Body Text Indent 2"/>
    <w:basedOn w:val="1"/>
    <w:link w:val="122"/>
    <w:unhideWhenUsed/>
    <w:qFormat/>
    <w:uiPriority w:val="99"/>
    <w:pPr>
      <w:spacing w:line="480" w:lineRule="auto"/>
      <w:ind w:firstLine="480" w:firstLineChars="200"/>
    </w:pPr>
    <w:rPr>
      <w:rFonts w:ascii="宋体" w:hAnsi="宋体"/>
      <w:sz w:val="24"/>
      <w:lang w:val="zh-CN"/>
    </w:rPr>
  </w:style>
  <w:style w:type="paragraph" w:styleId="20">
    <w:name w:val="endnote text"/>
    <w:basedOn w:val="1"/>
    <w:link w:val="52"/>
    <w:unhideWhenUsed/>
    <w:qFormat/>
    <w:uiPriority w:val="99"/>
    <w:pPr>
      <w:snapToGrid w:val="0"/>
      <w:jc w:val="left"/>
    </w:pPr>
    <w:rPr>
      <w:rFonts w:ascii="宋体" w:hAnsi="宋体"/>
      <w:kern w:val="0"/>
      <w:sz w:val="28"/>
    </w:rPr>
  </w:style>
  <w:style w:type="paragraph" w:styleId="21">
    <w:name w:val="Balloon Text"/>
    <w:basedOn w:val="1"/>
    <w:link w:val="142"/>
    <w:unhideWhenUsed/>
    <w:qFormat/>
    <w:uiPriority w:val="99"/>
    <w:rPr>
      <w:sz w:val="18"/>
      <w:szCs w:val="18"/>
      <w:lang w:val="zh-CN"/>
    </w:rPr>
  </w:style>
  <w:style w:type="paragraph" w:styleId="22">
    <w:name w:val="footer"/>
    <w:basedOn w:val="1"/>
    <w:link w:val="44"/>
    <w:unhideWhenUsed/>
    <w:qFormat/>
    <w:uiPriority w:val="99"/>
    <w:pPr>
      <w:tabs>
        <w:tab w:val="center" w:pos="4153"/>
        <w:tab w:val="right" w:pos="8306"/>
      </w:tabs>
      <w:snapToGrid w:val="0"/>
      <w:jc w:val="left"/>
    </w:pPr>
    <w:rPr>
      <w:sz w:val="18"/>
      <w:szCs w:val="18"/>
    </w:rPr>
  </w:style>
  <w:style w:type="paragraph" w:styleId="23">
    <w:name w:val="Body Text First Indent 2"/>
    <w:basedOn w:val="15"/>
    <w:link w:val="60"/>
    <w:unhideWhenUsed/>
    <w:qFormat/>
    <w:uiPriority w:val="99"/>
    <w:pPr>
      <w:spacing w:after="120"/>
      <w:ind w:left="420" w:leftChars="200" w:firstLine="420" w:firstLineChars="200"/>
    </w:pPr>
    <w:rPr>
      <w:rFonts w:ascii="Times New Roman" w:hAnsi="Times New Roman"/>
      <w:sz w:val="21"/>
      <w:szCs w:val="24"/>
      <w:lang w:val="en-US"/>
    </w:rPr>
  </w:style>
  <w:style w:type="paragraph" w:styleId="24">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unhideWhenUsed/>
    <w:qFormat/>
    <w:uiPriority w:val="39"/>
    <w:pPr>
      <w:tabs>
        <w:tab w:val="right" w:leader="dot" w:pos="8296"/>
      </w:tabs>
    </w:pPr>
  </w:style>
  <w:style w:type="paragraph" w:styleId="26">
    <w:name w:val="index heading"/>
    <w:basedOn w:val="1"/>
    <w:next w:val="27"/>
    <w:unhideWhenUsed/>
    <w:qFormat/>
    <w:uiPriority w:val="99"/>
    <w:rPr>
      <w:szCs w:val="20"/>
    </w:rPr>
  </w:style>
  <w:style w:type="paragraph" w:styleId="27">
    <w:name w:val="index 1"/>
    <w:basedOn w:val="1"/>
    <w:next w:val="1"/>
    <w:unhideWhenUsed/>
    <w:qFormat/>
    <w:uiPriority w:val="99"/>
  </w:style>
  <w:style w:type="paragraph" w:styleId="28">
    <w:name w:val="Subtitle"/>
    <w:basedOn w:val="1"/>
    <w:link w:val="56"/>
    <w:qFormat/>
    <w:uiPriority w:val="99"/>
    <w:pPr>
      <w:spacing w:before="240" w:after="60" w:line="312" w:lineRule="auto"/>
      <w:jc w:val="center"/>
      <w:outlineLvl w:val="1"/>
    </w:pPr>
    <w:rPr>
      <w:rFonts w:ascii="Arial" w:hAnsi="Arial" w:cs="Arial"/>
      <w:b/>
      <w:bCs/>
      <w:kern w:val="28"/>
      <w:sz w:val="32"/>
      <w:szCs w:val="32"/>
    </w:rPr>
  </w:style>
  <w:style w:type="paragraph" w:styleId="29">
    <w:name w:val="Body Text Indent 3"/>
    <w:basedOn w:val="1"/>
    <w:link w:val="134"/>
    <w:unhideWhenUsed/>
    <w:qFormat/>
    <w:uiPriority w:val="99"/>
    <w:pPr>
      <w:spacing w:line="360" w:lineRule="auto"/>
      <w:ind w:left="1260" w:leftChars="600"/>
    </w:pPr>
    <w:rPr>
      <w:rFonts w:ascii="宋体" w:hAnsi="宋体"/>
      <w:b/>
      <w:bCs/>
      <w:sz w:val="24"/>
      <w:lang w:val="zh-CN"/>
    </w:rPr>
  </w:style>
  <w:style w:type="paragraph" w:styleId="30">
    <w:name w:val="toc 2"/>
    <w:basedOn w:val="1"/>
    <w:next w:val="1"/>
    <w:unhideWhenUsed/>
    <w:qFormat/>
    <w:uiPriority w:val="39"/>
    <w:pPr>
      <w:tabs>
        <w:tab w:val="right" w:leader="dot" w:pos="8296"/>
      </w:tabs>
      <w:ind w:left="420" w:leftChars="200"/>
    </w:pPr>
  </w:style>
  <w:style w:type="paragraph" w:styleId="31">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32">
    <w:name w:val="Title"/>
    <w:basedOn w:val="1"/>
    <w:link w:val="143"/>
    <w:qFormat/>
    <w:uiPriority w:val="99"/>
    <w:pPr>
      <w:spacing w:before="240" w:after="60"/>
      <w:jc w:val="center"/>
      <w:outlineLvl w:val="0"/>
    </w:pPr>
    <w:rPr>
      <w:rFonts w:ascii="Arial" w:hAnsi="Arial"/>
      <w:b/>
      <w:bCs/>
      <w:sz w:val="32"/>
      <w:szCs w:val="32"/>
      <w:lang w:val="zh-CN"/>
    </w:rPr>
  </w:style>
  <w:style w:type="character" w:styleId="34">
    <w:name w:val="Strong"/>
    <w:basedOn w:val="33"/>
    <w:qFormat/>
    <w:uiPriority w:val="0"/>
    <w:rPr>
      <w:b/>
      <w:bCs/>
    </w:rPr>
  </w:style>
  <w:style w:type="character" w:styleId="35">
    <w:name w:val="page number"/>
    <w:basedOn w:val="33"/>
    <w:qFormat/>
    <w:uiPriority w:val="0"/>
  </w:style>
  <w:style w:type="character" w:styleId="36">
    <w:name w:val="FollowedHyperlink"/>
    <w:basedOn w:val="33"/>
    <w:unhideWhenUsed/>
    <w:qFormat/>
    <w:uiPriority w:val="99"/>
    <w:rPr>
      <w:color w:val="954F72" w:themeColor="followedHyperlink"/>
      <w:u w:val="single"/>
      <w14:textFill>
        <w14:solidFill>
          <w14:schemeClr w14:val="folHlink"/>
        </w14:solidFill>
      </w14:textFill>
    </w:rPr>
  </w:style>
  <w:style w:type="character" w:styleId="37">
    <w:name w:val="Hyperlink"/>
    <w:unhideWhenUsed/>
    <w:qFormat/>
    <w:uiPriority w:val="99"/>
    <w:rPr>
      <w:color w:val="0000FF"/>
      <w:u w:val="single"/>
    </w:rPr>
  </w:style>
  <w:style w:type="character" w:styleId="38">
    <w:name w:val="annotation reference"/>
    <w:unhideWhenUsed/>
    <w:qFormat/>
    <w:uiPriority w:val="99"/>
    <w:rPr>
      <w:sz w:val="21"/>
      <w:szCs w:val="21"/>
    </w:rPr>
  </w:style>
  <w:style w:type="table" w:styleId="40">
    <w:name w:val="Table Grid"/>
    <w:basedOn w:val="39"/>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41">
    <w:name w:val="_Style 3"/>
    <w:basedOn w:val="1"/>
    <w:qFormat/>
    <w:uiPriority w:val="99"/>
    <w:pPr>
      <w:ind w:firstLine="420" w:firstLineChars="200"/>
    </w:pPr>
    <w:rPr>
      <w:sz w:val="20"/>
    </w:rPr>
  </w:style>
  <w:style w:type="paragraph" w:customStyle="1" w:styleId="42">
    <w:name w:val="Heading4"/>
    <w:basedOn w:val="1"/>
    <w:next w:val="1"/>
    <w:qFormat/>
    <w:uiPriority w:val="0"/>
    <w:pPr>
      <w:ind w:left="218"/>
      <w:jc w:val="both"/>
      <w:textAlignment w:val="baseline"/>
    </w:pPr>
    <w:rPr>
      <w:rFonts w:cs="Times New Roman"/>
      <w:b/>
      <w:bCs/>
      <w:kern w:val="2"/>
      <w:sz w:val="24"/>
      <w:szCs w:val="24"/>
      <w:lang w:val="en-US" w:eastAsia="zh-CN" w:bidi="ar-SA"/>
    </w:rPr>
  </w:style>
  <w:style w:type="character" w:customStyle="1" w:styleId="43">
    <w:name w:val="页眉 字符"/>
    <w:basedOn w:val="33"/>
    <w:link w:val="24"/>
    <w:qFormat/>
    <w:uiPriority w:val="99"/>
    <w:rPr>
      <w:sz w:val="18"/>
      <w:szCs w:val="18"/>
    </w:rPr>
  </w:style>
  <w:style w:type="character" w:customStyle="1" w:styleId="44">
    <w:name w:val="页脚 字符"/>
    <w:basedOn w:val="33"/>
    <w:link w:val="22"/>
    <w:qFormat/>
    <w:uiPriority w:val="99"/>
    <w:rPr>
      <w:sz w:val="18"/>
      <w:szCs w:val="18"/>
    </w:rPr>
  </w:style>
  <w:style w:type="character" w:customStyle="1" w:styleId="45">
    <w:name w:val="标题 1 字符"/>
    <w:basedOn w:val="33"/>
    <w:qFormat/>
    <w:uiPriority w:val="9"/>
    <w:rPr>
      <w:rFonts w:ascii="Times New Roman" w:hAnsi="Times New Roman" w:eastAsia="宋体" w:cs="Times New Roman"/>
      <w:b/>
      <w:bCs/>
      <w:kern w:val="44"/>
      <w:sz w:val="44"/>
      <w:szCs w:val="44"/>
    </w:rPr>
  </w:style>
  <w:style w:type="character" w:customStyle="1" w:styleId="46">
    <w:name w:val="标题 2 字符"/>
    <w:basedOn w:val="33"/>
    <w:link w:val="3"/>
    <w:qFormat/>
    <w:uiPriority w:val="0"/>
    <w:rPr>
      <w:rFonts w:ascii="Arial" w:hAnsi="Arial" w:eastAsia="黑体" w:cs="Times New Roman"/>
      <w:b/>
      <w:bCs/>
      <w:sz w:val="32"/>
      <w:szCs w:val="32"/>
    </w:rPr>
  </w:style>
  <w:style w:type="character" w:customStyle="1" w:styleId="47">
    <w:name w:val="标题 3 字符"/>
    <w:basedOn w:val="33"/>
    <w:semiHidden/>
    <w:qFormat/>
    <w:uiPriority w:val="9"/>
    <w:rPr>
      <w:rFonts w:ascii="Times New Roman" w:hAnsi="Times New Roman" w:eastAsia="宋体" w:cs="Times New Roman"/>
      <w:b/>
      <w:bCs/>
      <w:sz w:val="32"/>
      <w:szCs w:val="32"/>
    </w:rPr>
  </w:style>
  <w:style w:type="character" w:customStyle="1" w:styleId="48">
    <w:name w:val="标题 4 字符"/>
    <w:basedOn w:val="33"/>
    <w:semiHidden/>
    <w:qFormat/>
    <w:uiPriority w:val="9"/>
    <w:rPr>
      <w:rFonts w:asciiTheme="majorHAnsi" w:hAnsiTheme="majorHAnsi" w:eastAsiaTheme="majorEastAsia" w:cstheme="majorBidi"/>
      <w:b/>
      <w:bCs/>
      <w:sz w:val="28"/>
      <w:szCs w:val="28"/>
    </w:rPr>
  </w:style>
  <w:style w:type="paragraph" w:customStyle="1" w:styleId="49">
    <w:name w:val="msonormal"/>
    <w:basedOn w:val="1"/>
    <w:qFormat/>
    <w:uiPriority w:val="99"/>
    <w:pPr>
      <w:widowControl/>
      <w:spacing w:before="100" w:beforeAutospacing="1" w:after="100" w:afterAutospacing="1"/>
      <w:jc w:val="left"/>
    </w:pPr>
    <w:rPr>
      <w:rFonts w:ascii="宋体" w:hAnsi="宋体"/>
      <w:kern w:val="0"/>
      <w:sz w:val="24"/>
    </w:rPr>
  </w:style>
  <w:style w:type="character" w:customStyle="1" w:styleId="50">
    <w:name w:val="正文缩进 字符"/>
    <w:link w:val="10"/>
    <w:semiHidden/>
    <w:qFormat/>
    <w:locked/>
    <w:uiPriority w:val="0"/>
    <w:rPr>
      <w:rFonts w:ascii="仿宋_GB2312" w:eastAsia="仿宋_GB2312"/>
      <w:sz w:val="30"/>
    </w:rPr>
  </w:style>
  <w:style w:type="character" w:customStyle="1" w:styleId="51">
    <w:name w:val="批注文字 字符"/>
    <w:basedOn w:val="33"/>
    <w:semiHidden/>
    <w:qFormat/>
    <w:uiPriority w:val="99"/>
    <w:rPr>
      <w:rFonts w:ascii="Times New Roman" w:hAnsi="Times New Roman" w:eastAsia="宋体" w:cs="Times New Roman"/>
      <w:szCs w:val="24"/>
    </w:rPr>
  </w:style>
  <w:style w:type="character" w:customStyle="1" w:styleId="52">
    <w:name w:val="尾注文本 字符"/>
    <w:basedOn w:val="33"/>
    <w:link w:val="20"/>
    <w:semiHidden/>
    <w:qFormat/>
    <w:uiPriority w:val="99"/>
    <w:rPr>
      <w:rFonts w:ascii="宋体" w:hAnsi="宋体" w:eastAsia="宋体" w:cs="Times New Roman"/>
      <w:kern w:val="0"/>
      <w:sz w:val="28"/>
      <w:szCs w:val="24"/>
    </w:rPr>
  </w:style>
  <w:style w:type="character" w:customStyle="1" w:styleId="53">
    <w:name w:val="标题 字符"/>
    <w:basedOn w:val="33"/>
    <w:qFormat/>
    <w:uiPriority w:val="10"/>
    <w:rPr>
      <w:rFonts w:asciiTheme="majorHAnsi" w:hAnsiTheme="majorHAnsi" w:eastAsiaTheme="majorEastAsia" w:cstheme="majorBidi"/>
      <w:b/>
      <w:bCs/>
      <w:sz w:val="32"/>
      <w:szCs w:val="32"/>
    </w:rPr>
  </w:style>
  <w:style w:type="character" w:customStyle="1" w:styleId="54">
    <w:name w:val="正文文本 字符"/>
    <w:basedOn w:val="33"/>
    <w:semiHidden/>
    <w:qFormat/>
    <w:uiPriority w:val="99"/>
    <w:rPr>
      <w:rFonts w:ascii="Times New Roman" w:hAnsi="Times New Roman" w:eastAsia="宋体" w:cs="Times New Roman"/>
      <w:szCs w:val="24"/>
    </w:rPr>
  </w:style>
  <w:style w:type="character" w:customStyle="1" w:styleId="55">
    <w:name w:val="正文文本缩进 字符"/>
    <w:basedOn w:val="33"/>
    <w:semiHidden/>
    <w:qFormat/>
    <w:uiPriority w:val="99"/>
    <w:rPr>
      <w:rFonts w:ascii="Times New Roman" w:hAnsi="Times New Roman" w:eastAsia="宋体" w:cs="Times New Roman"/>
      <w:szCs w:val="24"/>
    </w:rPr>
  </w:style>
  <w:style w:type="character" w:customStyle="1" w:styleId="56">
    <w:name w:val="副标题 字符"/>
    <w:basedOn w:val="33"/>
    <w:link w:val="28"/>
    <w:qFormat/>
    <w:uiPriority w:val="99"/>
    <w:rPr>
      <w:rFonts w:ascii="Arial" w:hAnsi="Arial" w:eastAsia="宋体" w:cs="Arial"/>
      <w:b/>
      <w:bCs/>
      <w:kern w:val="28"/>
      <w:sz w:val="32"/>
      <w:szCs w:val="32"/>
    </w:rPr>
  </w:style>
  <w:style w:type="character" w:customStyle="1" w:styleId="57">
    <w:name w:val="称呼 字符"/>
    <w:basedOn w:val="33"/>
    <w:semiHidden/>
    <w:qFormat/>
    <w:uiPriority w:val="99"/>
    <w:rPr>
      <w:rFonts w:ascii="Times New Roman" w:hAnsi="Times New Roman" w:eastAsia="宋体" w:cs="Times New Roman"/>
      <w:szCs w:val="24"/>
    </w:rPr>
  </w:style>
  <w:style w:type="character" w:customStyle="1" w:styleId="58">
    <w:name w:val="日期 字符"/>
    <w:basedOn w:val="33"/>
    <w:semiHidden/>
    <w:qFormat/>
    <w:uiPriority w:val="99"/>
    <w:rPr>
      <w:rFonts w:ascii="Times New Roman" w:hAnsi="Times New Roman" w:eastAsia="宋体" w:cs="Times New Roman"/>
      <w:szCs w:val="24"/>
    </w:rPr>
  </w:style>
  <w:style w:type="character" w:customStyle="1" w:styleId="59">
    <w:name w:val="正文文本首行缩进 字符"/>
    <w:basedOn w:val="54"/>
    <w:link w:val="8"/>
    <w:semiHidden/>
    <w:qFormat/>
    <w:uiPriority w:val="99"/>
    <w:rPr>
      <w:rFonts w:ascii="Times New Roman" w:hAnsi="Times New Roman" w:eastAsia="宋体" w:cs="Times New Roman"/>
      <w:szCs w:val="24"/>
    </w:rPr>
  </w:style>
  <w:style w:type="character" w:customStyle="1" w:styleId="60">
    <w:name w:val="正文文本首行缩进 2 字符"/>
    <w:basedOn w:val="55"/>
    <w:link w:val="23"/>
    <w:semiHidden/>
    <w:qFormat/>
    <w:uiPriority w:val="99"/>
    <w:rPr>
      <w:rFonts w:ascii="Times New Roman" w:hAnsi="Times New Roman" w:eastAsia="宋体" w:cs="Times New Roman"/>
      <w:szCs w:val="24"/>
    </w:rPr>
  </w:style>
  <w:style w:type="character" w:customStyle="1" w:styleId="61">
    <w:name w:val="正文文本 3 字符"/>
    <w:basedOn w:val="33"/>
    <w:semiHidden/>
    <w:qFormat/>
    <w:uiPriority w:val="99"/>
    <w:rPr>
      <w:rFonts w:ascii="Times New Roman" w:hAnsi="Times New Roman" w:eastAsia="宋体" w:cs="Times New Roman"/>
      <w:sz w:val="16"/>
      <w:szCs w:val="16"/>
    </w:rPr>
  </w:style>
  <w:style w:type="character" w:customStyle="1" w:styleId="62">
    <w:name w:val="正文文本缩进 2 字符"/>
    <w:basedOn w:val="33"/>
    <w:semiHidden/>
    <w:qFormat/>
    <w:uiPriority w:val="99"/>
    <w:rPr>
      <w:rFonts w:ascii="Times New Roman" w:hAnsi="Times New Roman" w:eastAsia="宋体" w:cs="Times New Roman"/>
      <w:szCs w:val="24"/>
    </w:rPr>
  </w:style>
  <w:style w:type="character" w:customStyle="1" w:styleId="63">
    <w:name w:val="正文文本缩进 3 字符"/>
    <w:basedOn w:val="33"/>
    <w:semiHidden/>
    <w:qFormat/>
    <w:uiPriority w:val="99"/>
    <w:rPr>
      <w:rFonts w:ascii="Times New Roman" w:hAnsi="Times New Roman" w:eastAsia="宋体" w:cs="Times New Roman"/>
      <w:sz w:val="16"/>
      <w:szCs w:val="16"/>
    </w:rPr>
  </w:style>
  <w:style w:type="character" w:customStyle="1" w:styleId="64">
    <w:name w:val="文档结构图 字符"/>
    <w:basedOn w:val="33"/>
    <w:semiHidden/>
    <w:qFormat/>
    <w:uiPriority w:val="99"/>
    <w:rPr>
      <w:rFonts w:ascii="Microsoft YaHei UI" w:hAnsi="Times New Roman" w:eastAsia="Microsoft YaHei UI" w:cs="Times New Roman"/>
      <w:sz w:val="18"/>
      <w:szCs w:val="18"/>
    </w:rPr>
  </w:style>
  <w:style w:type="character" w:customStyle="1" w:styleId="65">
    <w:name w:val="纯文本 字符"/>
    <w:basedOn w:val="33"/>
    <w:semiHidden/>
    <w:qFormat/>
    <w:uiPriority w:val="99"/>
    <w:rPr>
      <w:rFonts w:hAnsi="Courier New" w:cs="Courier New" w:asciiTheme="minorEastAsia"/>
      <w:szCs w:val="24"/>
    </w:rPr>
  </w:style>
  <w:style w:type="character" w:customStyle="1" w:styleId="66">
    <w:name w:val="批注主题 字符"/>
    <w:basedOn w:val="51"/>
    <w:semiHidden/>
    <w:qFormat/>
    <w:uiPriority w:val="99"/>
    <w:rPr>
      <w:rFonts w:ascii="Times New Roman" w:hAnsi="Times New Roman" w:eastAsia="宋体" w:cs="Times New Roman"/>
      <w:b/>
      <w:bCs/>
      <w:szCs w:val="24"/>
    </w:rPr>
  </w:style>
  <w:style w:type="character" w:customStyle="1" w:styleId="67">
    <w:name w:val="批注框文本 字符"/>
    <w:basedOn w:val="33"/>
    <w:semiHidden/>
    <w:qFormat/>
    <w:uiPriority w:val="99"/>
    <w:rPr>
      <w:rFonts w:ascii="Times New Roman" w:hAnsi="Times New Roman" w:eastAsia="宋体" w:cs="Times New Roman"/>
      <w:sz w:val="18"/>
      <w:szCs w:val="18"/>
    </w:rPr>
  </w:style>
  <w:style w:type="paragraph" w:customStyle="1" w:styleId="68">
    <w:name w:val="List Paragraph"/>
    <w:basedOn w:val="1"/>
    <w:qFormat/>
    <w:uiPriority w:val="34"/>
    <w:pPr>
      <w:ind w:firstLine="420" w:firstLineChars="200"/>
    </w:pPr>
  </w:style>
  <w:style w:type="paragraph" w:customStyle="1" w:styleId="69">
    <w:name w:val="TOC 标题1"/>
    <w:basedOn w:val="2"/>
    <w:next w:val="1"/>
    <w:unhideWhenUsed/>
    <w:qFormat/>
    <w:uiPriority w:val="39"/>
    <w:pPr>
      <w:widowControl/>
      <w:spacing w:before="240" w:line="256" w:lineRule="auto"/>
      <w:jc w:val="left"/>
      <w:outlineLvl w:val="9"/>
    </w:pPr>
    <w:rPr>
      <w:rFonts w:ascii="等线 Light" w:hAnsi="等线 Light" w:eastAsia="等线 Light"/>
      <w:b w:val="0"/>
      <w:bCs w:val="0"/>
      <w:color w:val="2F5496"/>
      <w:kern w:val="0"/>
      <w:sz w:val="32"/>
      <w:szCs w:val="32"/>
      <w:lang w:val="en-US"/>
    </w:rPr>
  </w:style>
  <w:style w:type="character" w:customStyle="1" w:styleId="70">
    <w:name w:val="正文缩进2格 Char"/>
    <w:link w:val="71"/>
    <w:qFormat/>
    <w:locked/>
    <w:uiPriority w:val="0"/>
    <w:rPr>
      <w:rFonts w:ascii="仿宋_GB2312" w:hAnsi="宋体" w:eastAsia="仿宋_GB2312"/>
      <w:sz w:val="31"/>
      <w:szCs w:val="28"/>
    </w:rPr>
  </w:style>
  <w:style w:type="paragraph" w:customStyle="1" w:styleId="71">
    <w:name w:val="正文缩进2格"/>
    <w:basedOn w:val="1"/>
    <w:link w:val="70"/>
    <w:qFormat/>
    <w:uiPriority w:val="0"/>
    <w:pPr>
      <w:spacing w:after="120" w:line="600" w:lineRule="exact"/>
      <w:ind w:firstLine="639" w:firstLineChars="206"/>
    </w:pPr>
    <w:rPr>
      <w:rFonts w:ascii="仿宋_GB2312" w:hAnsi="宋体" w:eastAsia="仿宋_GB2312" w:cstheme="minorBidi"/>
      <w:sz w:val="31"/>
      <w:szCs w:val="28"/>
    </w:rPr>
  </w:style>
  <w:style w:type="paragraph" w:customStyle="1" w:styleId="72">
    <w:name w:val="pa-0"/>
    <w:basedOn w:val="1"/>
    <w:qFormat/>
    <w:uiPriority w:val="99"/>
    <w:pPr>
      <w:widowControl/>
      <w:spacing w:before="100" w:beforeAutospacing="1" w:after="100" w:afterAutospacing="1"/>
      <w:jc w:val="left"/>
    </w:pPr>
    <w:rPr>
      <w:rFonts w:ascii="宋体" w:hAnsi="宋体" w:cs="宋体"/>
      <w:kern w:val="0"/>
      <w:sz w:val="24"/>
    </w:rPr>
  </w:style>
  <w:style w:type="paragraph" w:customStyle="1" w:styleId="73">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szCs w:val="21"/>
      <w:lang w:val="en-US" w:eastAsia="zh-CN" w:bidi="ar-SA"/>
    </w:rPr>
  </w:style>
  <w:style w:type="paragraph" w:customStyle="1" w:styleId="74">
    <w:name w:val="head"/>
    <w:basedOn w:val="1"/>
    <w:qFormat/>
    <w:uiPriority w:val="99"/>
    <w:pPr>
      <w:widowControl/>
      <w:spacing w:before="100" w:beforeAutospacing="1" w:after="100" w:afterAutospacing="1"/>
      <w:jc w:val="center"/>
    </w:pPr>
    <w:rPr>
      <w:rFonts w:ascii="黑体" w:hAnsi="宋体" w:eastAsia="黑体"/>
      <w:b/>
      <w:bCs/>
      <w:kern w:val="0"/>
      <w:sz w:val="28"/>
      <w:szCs w:val="28"/>
    </w:rPr>
  </w:style>
  <w:style w:type="paragraph" w:customStyle="1" w:styleId="75">
    <w:name w:val="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76">
    <w:name w:val="列出段落11"/>
    <w:basedOn w:val="1"/>
    <w:qFormat/>
    <w:uiPriority w:val="99"/>
    <w:pPr>
      <w:ind w:firstLine="420" w:firstLineChars="200"/>
    </w:pPr>
    <w:rPr>
      <w:rFonts w:ascii="Calibri" w:hAnsi="Calibri"/>
      <w:szCs w:val="22"/>
    </w:rPr>
  </w:style>
  <w:style w:type="paragraph" w:customStyle="1" w:styleId="77">
    <w:name w:val="办公自动化专用标题"/>
    <w:basedOn w:val="32"/>
    <w:qFormat/>
    <w:uiPriority w:val="99"/>
    <w:pPr>
      <w:spacing w:line="560" w:lineRule="atLeast"/>
    </w:pPr>
    <w:rPr>
      <w:rFonts w:ascii="宋体"/>
      <w:bCs w:val="0"/>
      <w:sz w:val="44"/>
      <w:szCs w:val="20"/>
    </w:rPr>
  </w:style>
  <w:style w:type="paragraph" w:customStyle="1" w:styleId="78">
    <w:name w:val="默认段落字体 Para Char Char Char Char"/>
    <w:basedOn w:val="1"/>
    <w:qFormat/>
    <w:uiPriority w:val="99"/>
  </w:style>
  <w:style w:type="paragraph" w:customStyle="1" w:styleId="79">
    <w:name w:val="p0"/>
    <w:basedOn w:val="1"/>
    <w:qFormat/>
    <w:uiPriority w:val="99"/>
    <w:pPr>
      <w:widowControl/>
    </w:pPr>
    <w:rPr>
      <w:kern w:val="0"/>
      <w:szCs w:val="21"/>
    </w:rPr>
  </w:style>
  <w:style w:type="paragraph" w:customStyle="1" w:styleId="80">
    <w:name w:val="xl29"/>
    <w:basedOn w:val="1"/>
    <w:qFormat/>
    <w:uiPriority w:val="99"/>
    <w:pPr>
      <w:widowControl/>
      <w:spacing w:before="100" w:beforeAutospacing="1" w:after="100" w:afterAutospacing="1"/>
      <w:jc w:val="center"/>
    </w:pPr>
    <w:rPr>
      <w:rFonts w:ascii="宋体" w:hAnsi="宋体"/>
      <w:kern w:val="0"/>
      <w:sz w:val="28"/>
      <w:szCs w:val="28"/>
    </w:rPr>
  </w:style>
  <w:style w:type="paragraph" w:customStyle="1" w:styleId="81">
    <w:name w:val="pa-3"/>
    <w:basedOn w:val="1"/>
    <w:qFormat/>
    <w:uiPriority w:val="99"/>
    <w:pPr>
      <w:widowControl/>
      <w:spacing w:before="100" w:beforeAutospacing="1" w:after="100" w:afterAutospacing="1"/>
      <w:jc w:val="left"/>
    </w:pPr>
    <w:rPr>
      <w:rFonts w:ascii="宋体" w:hAnsi="宋体" w:cs="宋体"/>
      <w:kern w:val="0"/>
      <w:sz w:val="24"/>
    </w:rPr>
  </w:style>
  <w:style w:type="paragraph" w:customStyle="1" w:styleId="82">
    <w:name w:val="题注4"/>
    <w:basedOn w:val="1"/>
    <w:next w:val="11"/>
    <w:qFormat/>
    <w:uiPriority w:val="99"/>
    <w:pPr>
      <w:ind w:left="-132" w:leftChars="-64" w:right="-105" w:rightChars="-50" w:hanging="2"/>
      <w:jc w:val="center"/>
    </w:pPr>
    <w:rPr>
      <w:b/>
      <w:color w:val="FF0000"/>
      <w:szCs w:val="21"/>
      <w:lang w:val="en-GB"/>
    </w:rPr>
  </w:style>
  <w:style w:type="paragraph" w:customStyle="1" w:styleId="83">
    <w:name w:val="Main_heading"/>
    <w:basedOn w:val="1"/>
    <w:next w:val="1"/>
    <w:qFormat/>
    <w:uiPriority w:val="99"/>
    <w:pPr>
      <w:widowControl/>
      <w:spacing w:before="240" w:after="240" w:line="240" w:lineRule="atLeast"/>
      <w:jc w:val="left"/>
    </w:pPr>
    <w:rPr>
      <w:rFonts w:eastAsia="MS Mincho"/>
      <w:b/>
      <w:kern w:val="0"/>
      <w:sz w:val="28"/>
      <w:szCs w:val="20"/>
      <w:lang w:eastAsia="ja-JP"/>
    </w:rPr>
  </w:style>
  <w:style w:type="paragraph" w:customStyle="1" w:styleId="84">
    <w:name w:val="题注5"/>
    <w:basedOn w:val="1"/>
    <w:next w:val="11"/>
    <w:qFormat/>
    <w:uiPriority w:val="99"/>
    <w:pPr>
      <w:jc w:val="center"/>
    </w:pPr>
    <w:rPr>
      <w:b/>
      <w:color w:val="000000"/>
      <w:sz w:val="24"/>
      <w:szCs w:val="21"/>
    </w:rPr>
  </w:style>
  <w:style w:type="paragraph" w:customStyle="1" w:styleId="85">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86">
    <w:name w:val="Char Char11"/>
    <w:basedOn w:val="1"/>
    <w:qFormat/>
    <w:uiPriority w:val="99"/>
    <w:rPr>
      <w:rFonts w:ascii="宋体" w:hAnsi="宋体"/>
      <w:b/>
      <w:sz w:val="28"/>
      <w:szCs w:val="28"/>
    </w:rPr>
  </w:style>
  <w:style w:type="paragraph" w:customStyle="1" w:styleId="87">
    <w:name w:val="Char"/>
    <w:basedOn w:val="1"/>
    <w:qFormat/>
    <w:uiPriority w:val="99"/>
    <w:pPr>
      <w:widowControl/>
      <w:spacing w:after="160" w:line="240" w:lineRule="exact"/>
      <w:jc w:val="left"/>
    </w:pPr>
    <w:rPr>
      <w:rFonts w:ascii="Verdana" w:hAnsi="Verdana"/>
      <w:kern w:val="0"/>
      <w:szCs w:val="20"/>
      <w:lang w:eastAsia="en-US"/>
    </w:rPr>
  </w:style>
  <w:style w:type="paragraph" w:customStyle="1" w:styleId="88">
    <w:name w:val="列出段落1"/>
    <w:basedOn w:val="1"/>
    <w:qFormat/>
    <w:uiPriority w:val="99"/>
    <w:pPr>
      <w:ind w:firstLine="420" w:firstLineChars="200"/>
    </w:pPr>
    <w:rPr>
      <w:rFonts w:ascii="Calibri" w:hAnsi="Calibri"/>
      <w:szCs w:val="22"/>
    </w:rPr>
  </w:style>
  <w:style w:type="paragraph" w:customStyle="1" w:styleId="89">
    <w:name w:val="列出段落12"/>
    <w:basedOn w:val="1"/>
    <w:qFormat/>
    <w:uiPriority w:val="99"/>
    <w:pPr>
      <w:ind w:firstLine="420" w:firstLineChars="200"/>
    </w:pPr>
    <w:rPr>
      <w:rFonts w:ascii="Calibri" w:hAnsi="Calibri"/>
      <w:szCs w:val="22"/>
    </w:rPr>
  </w:style>
  <w:style w:type="paragraph" w:customStyle="1" w:styleId="90">
    <w:name w:val="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91">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92">
    <w:name w:val="Char Char2 Char"/>
    <w:basedOn w:val="1"/>
    <w:qFormat/>
    <w:uiPriority w:val="99"/>
    <w:rPr>
      <w:rFonts w:ascii="宋体" w:hAnsi="宋体"/>
      <w:b/>
      <w:sz w:val="28"/>
      <w:szCs w:val="28"/>
    </w:rPr>
  </w:style>
  <w:style w:type="paragraph" w:customStyle="1" w:styleId="93">
    <w:name w:val="Char Char Char Char Char Char Char Char Char Char"/>
    <w:basedOn w:val="1"/>
    <w:qFormat/>
    <w:uiPriority w:val="99"/>
    <w:rPr>
      <w:rFonts w:ascii="Tahoma" w:hAnsi="Tahoma"/>
      <w:sz w:val="24"/>
      <w:szCs w:val="20"/>
    </w:rPr>
  </w:style>
  <w:style w:type="paragraph" w:customStyle="1" w:styleId="94">
    <w:name w:val="Char Char2"/>
    <w:basedOn w:val="1"/>
    <w:qFormat/>
    <w:uiPriority w:val="99"/>
    <w:rPr>
      <w:rFonts w:ascii="宋体" w:hAnsi="宋体"/>
      <w:b/>
      <w:sz w:val="28"/>
      <w:szCs w:val="28"/>
    </w:rPr>
  </w:style>
  <w:style w:type="paragraph" w:customStyle="1" w:styleId="95">
    <w:name w:val="Default"/>
    <w:qFormat/>
    <w:uiPriority w:val="99"/>
    <w:pPr>
      <w:autoSpaceDE w:val="0"/>
      <w:autoSpaceDN w:val="0"/>
      <w:adjustRightInd w:val="0"/>
    </w:pPr>
    <w:rPr>
      <w:rFonts w:ascii="宋体" w:hAnsi="宋体" w:eastAsia="宋体" w:cs="宋体"/>
      <w:color w:val="000000"/>
      <w:sz w:val="24"/>
      <w:szCs w:val="24"/>
      <w:lang w:val="en-US" w:eastAsia="zh-CN" w:bidi="ar-SA"/>
    </w:rPr>
  </w:style>
  <w:style w:type="paragraph" w:customStyle="1" w:styleId="96">
    <w:name w:val="pa-2"/>
    <w:basedOn w:val="1"/>
    <w:qFormat/>
    <w:uiPriority w:val="99"/>
    <w:pPr>
      <w:widowControl/>
      <w:spacing w:before="100" w:beforeAutospacing="1" w:after="100" w:afterAutospacing="1"/>
      <w:jc w:val="left"/>
    </w:pPr>
    <w:rPr>
      <w:rFonts w:ascii="宋体" w:hAnsi="宋体" w:cs="宋体"/>
      <w:kern w:val="0"/>
      <w:sz w:val="24"/>
    </w:rPr>
  </w:style>
  <w:style w:type="paragraph" w:customStyle="1" w:styleId="97">
    <w:name w:val="Char Char Char Char Char Char Char"/>
    <w:basedOn w:val="1"/>
    <w:qFormat/>
    <w:uiPriority w:val="99"/>
    <w:pPr>
      <w:tabs>
        <w:tab w:val="left" w:pos="425"/>
      </w:tabs>
      <w:ind w:left="425" w:hanging="425"/>
    </w:pPr>
    <w:rPr>
      <w:rFonts w:eastAsia="仿宋_GB2312"/>
      <w:kern w:val="24"/>
      <w:sz w:val="24"/>
    </w:rPr>
  </w:style>
  <w:style w:type="paragraph" w:customStyle="1" w:styleId="98">
    <w:name w:val="默认段落字体 Para Char"/>
    <w:basedOn w:val="1"/>
    <w:qFormat/>
    <w:uiPriority w:val="99"/>
    <w:rPr>
      <w:rFonts w:ascii="宋体" w:hAnsi="宋体"/>
      <w:b/>
      <w:sz w:val="28"/>
      <w:szCs w:val="28"/>
    </w:rPr>
  </w:style>
  <w:style w:type="paragraph" w:customStyle="1" w:styleId="99">
    <w:name w:val="修订1"/>
    <w:qFormat/>
    <w:uiPriority w:val="99"/>
    <w:rPr>
      <w:rFonts w:ascii="Times New Roman" w:hAnsi="Times New Roman" w:eastAsia="宋体" w:cs="Times New Roman"/>
      <w:kern w:val="2"/>
      <w:sz w:val="21"/>
      <w:szCs w:val="24"/>
      <w:lang w:val="en-US" w:eastAsia="zh-CN" w:bidi="ar-SA"/>
    </w:rPr>
  </w:style>
  <w:style w:type="paragraph" w:customStyle="1" w:styleId="100">
    <w:name w:val="表格"/>
    <w:basedOn w:val="1"/>
    <w:qFormat/>
    <w:uiPriority w:val="99"/>
    <w:pPr>
      <w:spacing w:line="420" w:lineRule="exact"/>
      <w:ind w:left="84" w:leftChars="40"/>
      <w:jc w:val="center"/>
    </w:pPr>
    <w:rPr>
      <w:rFonts w:ascii="宋体" w:hAnsi="宋体"/>
      <w:bCs/>
      <w:spacing w:val="-12"/>
    </w:rPr>
  </w:style>
  <w:style w:type="paragraph" w:customStyle="1" w:styleId="101">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02">
    <w:name w:val="图"/>
    <w:basedOn w:val="1"/>
    <w:qFormat/>
    <w:uiPriority w:val="99"/>
    <w:pPr>
      <w:keepNext/>
      <w:adjustRightInd w:val="0"/>
      <w:spacing w:before="60" w:after="60" w:line="300" w:lineRule="auto"/>
      <w:jc w:val="center"/>
    </w:pPr>
    <w:rPr>
      <w:spacing w:val="20"/>
      <w:kern w:val="0"/>
      <w:sz w:val="24"/>
      <w:szCs w:val="20"/>
    </w:rPr>
  </w:style>
  <w:style w:type="paragraph" w:customStyle="1" w:styleId="103">
    <w:name w:val="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104">
    <w:name w:val="字母编号列项（一级）"/>
    <w:qFormat/>
    <w:uiPriority w:val="99"/>
    <w:pPr>
      <w:tabs>
        <w:tab w:val="left" w:pos="42"/>
      </w:tabs>
      <w:ind w:left="1721" w:hanging="420"/>
      <w:jc w:val="both"/>
    </w:pPr>
    <w:rPr>
      <w:rFonts w:ascii="宋体" w:hAnsi="Times New Roman" w:eastAsia="宋体" w:cs="Times New Roman"/>
      <w:sz w:val="21"/>
      <w:lang w:val="en-US" w:eastAsia="zh-CN" w:bidi="ar-SA"/>
    </w:rPr>
  </w:style>
  <w:style w:type="paragraph" w:customStyle="1" w:styleId="105">
    <w:name w:val="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06">
    <w:name w:val="Char Char Char"/>
    <w:basedOn w:val="1"/>
    <w:qFormat/>
    <w:uiPriority w:val="99"/>
    <w:rPr>
      <w:rFonts w:ascii="宋体" w:hAnsi="宋体"/>
      <w:b/>
      <w:sz w:val="28"/>
      <w:szCs w:val="28"/>
    </w:rPr>
  </w:style>
  <w:style w:type="character" w:customStyle="1" w:styleId="107">
    <w:name w:val="表格文字 Char Char"/>
    <w:link w:val="108"/>
    <w:qFormat/>
    <w:locked/>
    <w:uiPriority w:val="0"/>
    <w:rPr>
      <w:bCs/>
      <w:spacing w:val="10"/>
      <w:sz w:val="24"/>
    </w:rPr>
  </w:style>
  <w:style w:type="paragraph" w:customStyle="1" w:styleId="108">
    <w:name w:val="表格文字"/>
    <w:basedOn w:val="1"/>
    <w:link w:val="107"/>
    <w:qFormat/>
    <w:uiPriority w:val="0"/>
    <w:pPr>
      <w:spacing w:before="25" w:after="25"/>
      <w:jc w:val="left"/>
    </w:pPr>
    <w:rPr>
      <w:rFonts w:asciiTheme="minorHAnsi" w:hAnsiTheme="minorHAnsi" w:eastAsiaTheme="minorEastAsia" w:cstheme="minorBidi"/>
      <w:bCs/>
      <w:spacing w:val="10"/>
      <w:sz w:val="24"/>
      <w:szCs w:val="22"/>
    </w:rPr>
  </w:style>
  <w:style w:type="paragraph" w:customStyle="1" w:styleId="109">
    <w:name w:val="Char Char1"/>
    <w:basedOn w:val="1"/>
    <w:qFormat/>
    <w:uiPriority w:val="99"/>
    <w:rPr>
      <w:rFonts w:ascii="宋体" w:hAnsi="宋体"/>
      <w:b/>
      <w:sz w:val="28"/>
      <w:szCs w:val="28"/>
    </w:rPr>
  </w:style>
  <w:style w:type="paragraph" w:customStyle="1" w:styleId="110">
    <w:name w:val="无间距"/>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正文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文档正文"/>
    <w:basedOn w:val="1"/>
    <w:qFormat/>
    <w:uiPriority w:val="99"/>
    <w:pPr>
      <w:adjustRightInd w:val="0"/>
      <w:spacing w:line="312" w:lineRule="atLeast"/>
      <w:ind w:firstLine="567"/>
    </w:pPr>
    <w:rPr>
      <w:rFonts w:ascii="长城仿宋" w:eastAsia="长城仿宋"/>
      <w:kern w:val="0"/>
      <w:sz w:val="28"/>
    </w:rPr>
  </w:style>
  <w:style w:type="character" w:customStyle="1" w:styleId="113">
    <w:name w:val="style11"/>
    <w:qFormat/>
    <w:uiPriority w:val="0"/>
    <w:rPr>
      <w:rFonts w:hint="default" w:ascii="Arial" w:hAnsi="Arial" w:cs="Arial"/>
    </w:rPr>
  </w:style>
  <w:style w:type="character" w:customStyle="1" w:styleId="114">
    <w:name w:val="纯文本 字符1"/>
    <w:link w:val="17"/>
    <w:qFormat/>
    <w:locked/>
    <w:uiPriority w:val="0"/>
    <w:rPr>
      <w:rFonts w:ascii="宋体" w:hAnsi="Courier New" w:eastAsia="宋体" w:cs="Times New Roman"/>
      <w:szCs w:val="20"/>
    </w:rPr>
  </w:style>
  <w:style w:type="character" w:customStyle="1" w:styleId="115">
    <w:name w:val="文档结构图 字符1"/>
    <w:link w:val="12"/>
    <w:semiHidden/>
    <w:qFormat/>
    <w:locked/>
    <w:uiPriority w:val="99"/>
    <w:rPr>
      <w:rFonts w:ascii="Times New Roman" w:hAnsi="Times New Roman" w:eastAsia="宋体" w:cs="Times New Roman"/>
      <w:szCs w:val="24"/>
      <w:shd w:val="clear" w:color="auto" w:fill="000080"/>
      <w:lang w:val="zh-CN" w:eastAsia="zh-CN"/>
    </w:rPr>
  </w:style>
  <w:style w:type="character" w:customStyle="1" w:styleId="116">
    <w:name w:val="日期 字符1"/>
    <w:link w:val="18"/>
    <w:semiHidden/>
    <w:qFormat/>
    <w:locked/>
    <w:uiPriority w:val="99"/>
    <w:rPr>
      <w:rFonts w:ascii="宋体" w:hAnsi="宋体" w:eastAsia="宋体" w:cs="Times New Roman"/>
      <w:b/>
      <w:bCs/>
      <w:color w:val="000000"/>
      <w:sz w:val="36"/>
      <w:szCs w:val="24"/>
      <w:lang w:val="zh-CN" w:eastAsia="zh-CN"/>
    </w:rPr>
  </w:style>
  <w:style w:type="character" w:customStyle="1" w:styleId="117">
    <w:name w:val="页眉 字符1"/>
    <w:semiHidden/>
    <w:qFormat/>
    <w:locked/>
    <w:uiPriority w:val="99"/>
    <w:rPr>
      <w:rFonts w:ascii="Times New Roman" w:hAnsi="Times New Roman" w:eastAsia="宋体" w:cs="Times New Roman"/>
      <w:sz w:val="18"/>
      <w:szCs w:val="18"/>
      <w:lang w:val="zh-CN" w:eastAsia="zh-CN"/>
    </w:rPr>
  </w:style>
  <w:style w:type="character" w:customStyle="1" w:styleId="118">
    <w:name w:val="正文文本 3 字符1"/>
    <w:link w:val="14"/>
    <w:semiHidden/>
    <w:qFormat/>
    <w:locked/>
    <w:uiPriority w:val="99"/>
    <w:rPr>
      <w:rFonts w:ascii="Times New Roman" w:hAnsi="Times New Roman" w:eastAsia="宋体" w:cs="Times New Roman"/>
      <w:sz w:val="16"/>
      <w:szCs w:val="16"/>
      <w:lang w:val="zh-CN" w:eastAsia="zh-CN"/>
    </w:rPr>
  </w:style>
  <w:style w:type="character" w:customStyle="1" w:styleId="119">
    <w:name w:val="ca-9"/>
    <w:qFormat/>
    <w:uiPriority w:val="0"/>
  </w:style>
  <w:style w:type="character" w:customStyle="1" w:styleId="120">
    <w:name w:val="称呼 字符1"/>
    <w:link w:val="13"/>
    <w:semiHidden/>
    <w:qFormat/>
    <w:locked/>
    <w:uiPriority w:val="99"/>
    <w:rPr>
      <w:rFonts w:ascii="Times New Roman" w:hAnsi="Times New Roman" w:eastAsia="宋体" w:cs="Times New Roman"/>
      <w:kern w:val="0"/>
      <w:sz w:val="20"/>
      <w:szCs w:val="20"/>
    </w:rPr>
  </w:style>
  <w:style w:type="character" w:customStyle="1" w:styleId="121">
    <w:name w:val="普通文字 Char1"/>
    <w:qFormat/>
    <w:uiPriority w:val="0"/>
    <w:rPr>
      <w:rFonts w:hint="eastAsia" w:ascii="宋体" w:hAnsi="Courier New" w:eastAsia="宋体"/>
      <w:kern w:val="2"/>
      <w:sz w:val="21"/>
      <w:lang w:val="en-US" w:eastAsia="zh-CN" w:bidi="ar-SA"/>
    </w:rPr>
  </w:style>
  <w:style w:type="character" w:customStyle="1" w:styleId="122">
    <w:name w:val="正文文本缩进 2 字符1"/>
    <w:link w:val="19"/>
    <w:semiHidden/>
    <w:qFormat/>
    <w:locked/>
    <w:uiPriority w:val="99"/>
    <w:rPr>
      <w:rFonts w:ascii="宋体" w:hAnsi="宋体" w:eastAsia="宋体" w:cs="Times New Roman"/>
      <w:sz w:val="24"/>
      <w:szCs w:val="24"/>
      <w:lang w:val="zh-CN" w:eastAsia="zh-CN"/>
    </w:rPr>
  </w:style>
  <w:style w:type="character" w:customStyle="1" w:styleId="123">
    <w:name w:val="标题 2 Char1"/>
    <w:semiHidden/>
    <w:qFormat/>
    <w:uiPriority w:val="0"/>
    <w:rPr>
      <w:rFonts w:hint="default" w:ascii="Cambria" w:hAnsi="Cambria" w:eastAsia="宋体" w:cs="Times New Roman"/>
      <w:b/>
      <w:bCs/>
      <w:kern w:val="2"/>
      <w:sz w:val="32"/>
      <w:szCs w:val="32"/>
    </w:rPr>
  </w:style>
  <w:style w:type="character" w:customStyle="1" w:styleId="124">
    <w:name w:val="正文文本缩进 字符1"/>
    <w:link w:val="15"/>
    <w:semiHidden/>
    <w:qFormat/>
    <w:locked/>
    <w:uiPriority w:val="99"/>
    <w:rPr>
      <w:rFonts w:ascii="宋体" w:hAnsi="宋体" w:eastAsia="宋体" w:cs="Times New Roman"/>
      <w:sz w:val="28"/>
      <w:szCs w:val="20"/>
      <w:lang w:val="zh-CN" w:eastAsia="zh-CN"/>
    </w:rPr>
  </w:style>
  <w:style w:type="character" w:customStyle="1" w:styleId="125">
    <w:name w:val="页脚 字符1"/>
    <w:semiHidden/>
    <w:qFormat/>
    <w:locked/>
    <w:uiPriority w:val="99"/>
    <w:rPr>
      <w:rFonts w:ascii="Times New Roman" w:hAnsi="Times New Roman" w:eastAsia="宋体" w:cs="Times New Roman"/>
      <w:sz w:val="18"/>
      <w:szCs w:val="18"/>
    </w:rPr>
  </w:style>
  <w:style w:type="character" w:customStyle="1" w:styleId="126">
    <w:name w:val="kleintab1"/>
    <w:qFormat/>
    <w:uiPriority w:val="0"/>
    <w:rPr>
      <w:color w:val="999999"/>
      <w:sz w:val="9"/>
      <w:szCs w:val="9"/>
    </w:rPr>
  </w:style>
  <w:style w:type="character" w:customStyle="1" w:styleId="127">
    <w:name w:val="ca-0"/>
    <w:qFormat/>
    <w:uiPriority w:val="0"/>
  </w:style>
  <w:style w:type="character" w:customStyle="1" w:styleId="128">
    <w:name w:val="ca-6"/>
    <w:qFormat/>
    <w:uiPriority w:val="0"/>
  </w:style>
  <w:style w:type="character" w:customStyle="1" w:styleId="129">
    <w:name w:val="标题 3 Char1"/>
    <w:semiHidden/>
    <w:qFormat/>
    <w:uiPriority w:val="0"/>
    <w:rPr>
      <w:b/>
      <w:bCs/>
      <w:kern w:val="2"/>
      <w:sz w:val="32"/>
      <w:szCs w:val="32"/>
    </w:rPr>
  </w:style>
  <w:style w:type="character" w:customStyle="1" w:styleId="130">
    <w:name w:val="标题 4 Char1"/>
    <w:semiHidden/>
    <w:qFormat/>
    <w:uiPriority w:val="0"/>
    <w:rPr>
      <w:rFonts w:hint="default" w:ascii="Cambria" w:hAnsi="Cambria" w:eastAsia="宋体" w:cs="Times New Roman"/>
      <w:b/>
      <w:bCs/>
      <w:kern w:val="2"/>
      <w:sz w:val="28"/>
      <w:szCs w:val="28"/>
    </w:rPr>
  </w:style>
  <w:style w:type="character" w:customStyle="1" w:styleId="131">
    <w:name w:val="ca-10"/>
    <w:qFormat/>
    <w:uiPriority w:val="0"/>
  </w:style>
  <w:style w:type="character" w:customStyle="1" w:styleId="132">
    <w:name w:val="正文文本 Char2"/>
    <w:semiHidden/>
    <w:qFormat/>
    <w:uiPriority w:val="0"/>
    <w:rPr>
      <w:kern w:val="2"/>
      <w:sz w:val="21"/>
      <w:szCs w:val="24"/>
    </w:rPr>
  </w:style>
  <w:style w:type="character" w:customStyle="1" w:styleId="133">
    <w:name w:val="ca-1"/>
    <w:qFormat/>
    <w:uiPriority w:val="0"/>
  </w:style>
  <w:style w:type="character" w:customStyle="1" w:styleId="134">
    <w:name w:val="正文文本缩进 3 字符1"/>
    <w:link w:val="29"/>
    <w:semiHidden/>
    <w:qFormat/>
    <w:locked/>
    <w:uiPriority w:val="99"/>
    <w:rPr>
      <w:rFonts w:ascii="宋体" w:hAnsi="宋体" w:eastAsia="宋体" w:cs="Times New Roman"/>
      <w:b/>
      <w:bCs/>
      <w:sz w:val="24"/>
      <w:szCs w:val="24"/>
      <w:lang w:val="zh-CN" w:eastAsia="zh-CN"/>
    </w:rPr>
  </w:style>
  <w:style w:type="character" w:customStyle="1" w:styleId="135">
    <w:name w:val="ca-5"/>
    <w:qFormat/>
    <w:uiPriority w:val="0"/>
  </w:style>
  <w:style w:type="character" w:customStyle="1" w:styleId="136">
    <w:name w:val="标题 1 字符1"/>
    <w:link w:val="2"/>
    <w:qFormat/>
    <w:locked/>
    <w:uiPriority w:val="0"/>
    <w:rPr>
      <w:rFonts w:ascii="Times New Roman" w:hAnsi="Times New Roman" w:eastAsia="黑体" w:cs="Times New Roman"/>
      <w:b/>
      <w:bCs/>
      <w:color w:val="000000"/>
      <w:kern w:val="44"/>
      <w:sz w:val="44"/>
      <w:szCs w:val="44"/>
      <w:lang w:val="zh-CN" w:eastAsia="zh-CN"/>
    </w:rPr>
  </w:style>
  <w:style w:type="character" w:customStyle="1" w:styleId="137">
    <w:name w:val="14"/>
    <w:qFormat/>
    <w:uiPriority w:val="0"/>
  </w:style>
  <w:style w:type="character" w:customStyle="1" w:styleId="138">
    <w:name w:val="标题 3 字符1"/>
    <w:link w:val="4"/>
    <w:semiHidden/>
    <w:qFormat/>
    <w:locked/>
    <w:uiPriority w:val="99"/>
    <w:rPr>
      <w:rFonts w:ascii="楷体_GB2312" w:hAnsi="宋体" w:eastAsia="楷体_GB2312" w:cs="宋体"/>
      <w:b/>
      <w:bCs/>
      <w:sz w:val="32"/>
      <w:szCs w:val="24"/>
    </w:rPr>
  </w:style>
  <w:style w:type="character" w:customStyle="1" w:styleId="139">
    <w:name w:val="标题 4 字符1"/>
    <w:link w:val="5"/>
    <w:semiHidden/>
    <w:qFormat/>
    <w:locked/>
    <w:uiPriority w:val="0"/>
    <w:rPr>
      <w:rFonts w:ascii="Arial" w:hAnsi="Arial" w:eastAsia="黑体" w:cs="Times New Roman"/>
      <w:b/>
      <w:bCs/>
      <w:sz w:val="28"/>
      <w:szCs w:val="28"/>
      <w:lang w:val="zh-CN" w:eastAsia="zh-CN"/>
    </w:rPr>
  </w:style>
  <w:style w:type="character" w:customStyle="1" w:styleId="140">
    <w:name w:val="批注文字 字符1"/>
    <w:link w:val="7"/>
    <w:semiHidden/>
    <w:qFormat/>
    <w:locked/>
    <w:uiPriority w:val="99"/>
    <w:rPr>
      <w:rFonts w:ascii="Times New Roman" w:hAnsi="Times New Roman" w:eastAsia="宋体" w:cs="Times New Roman"/>
      <w:szCs w:val="24"/>
      <w:lang w:val="zh-CN" w:eastAsia="zh-CN"/>
    </w:rPr>
  </w:style>
  <w:style w:type="character" w:customStyle="1" w:styleId="141">
    <w:name w:val="正文文本 字符1"/>
    <w:link w:val="9"/>
    <w:semiHidden/>
    <w:qFormat/>
    <w:locked/>
    <w:uiPriority w:val="99"/>
    <w:rPr>
      <w:rFonts w:ascii="Times New Roman" w:hAnsi="Times New Roman" w:eastAsia="宋体" w:cs="Times New Roman"/>
      <w:sz w:val="24"/>
      <w:szCs w:val="24"/>
      <w:lang w:val="zh-CN" w:eastAsia="zh-CN"/>
    </w:rPr>
  </w:style>
  <w:style w:type="character" w:customStyle="1" w:styleId="142">
    <w:name w:val="批注框文本 字符1"/>
    <w:link w:val="21"/>
    <w:semiHidden/>
    <w:qFormat/>
    <w:locked/>
    <w:uiPriority w:val="99"/>
    <w:rPr>
      <w:rFonts w:ascii="Times New Roman" w:hAnsi="Times New Roman" w:eastAsia="宋体" w:cs="Times New Roman"/>
      <w:sz w:val="18"/>
      <w:szCs w:val="18"/>
      <w:lang w:val="zh-CN" w:eastAsia="zh-CN"/>
    </w:rPr>
  </w:style>
  <w:style w:type="character" w:customStyle="1" w:styleId="143">
    <w:name w:val="标题 字符1"/>
    <w:link w:val="32"/>
    <w:qFormat/>
    <w:locked/>
    <w:uiPriority w:val="99"/>
    <w:rPr>
      <w:rFonts w:ascii="Arial" w:hAnsi="Arial" w:eastAsia="宋体" w:cs="Times New Roman"/>
      <w:b/>
      <w:bCs/>
      <w:sz w:val="32"/>
      <w:szCs w:val="32"/>
      <w:lang w:val="zh-CN" w:eastAsia="zh-CN"/>
    </w:rPr>
  </w:style>
  <w:style w:type="character" w:customStyle="1" w:styleId="144">
    <w:name w:val="批注主题 字符1"/>
    <w:link w:val="6"/>
    <w:semiHidden/>
    <w:qFormat/>
    <w:locked/>
    <w:uiPriority w:val="99"/>
    <w:rPr>
      <w:rFonts w:ascii="Times New Roman" w:hAnsi="Times New Roman" w:eastAsia="宋体" w:cs="Times New Roman"/>
      <w:b/>
      <w:bCs/>
      <w:szCs w:val="24"/>
      <w:lang w:val="zh-CN" w:eastAsia="zh-CN"/>
    </w:rPr>
  </w:style>
  <w:style w:type="character" w:customStyle="1" w:styleId="145">
    <w:name w:val="正文首行缩进 Char"/>
    <w:qFormat/>
    <w:uiPriority w:val="99"/>
    <w:rPr>
      <w:kern w:val="2"/>
      <w:sz w:val="21"/>
      <w:szCs w:val="24"/>
    </w:rPr>
  </w:style>
  <w:style w:type="character" w:customStyle="1" w:styleId="146">
    <w:name w:val="标题 2 Char"/>
    <w:qFormat/>
    <w:uiPriority w:val="0"/>
    <w:rPr>
      <w:rFonts w:hint="default" w:ascii="Arial" w:hAnsi="Arial" w:eastAsia="黑体" w:cs="Arial"/>
      <w:b/>
      <w:bCs/>
      <w:kern w:val="2"/>
      <w:sz w:val="32"/>
      <w:szCs w:val="32"/>
      <w:lang w:val="en-US" w:eastAsia="zh-CN" w:bidi="ar-SA"/>
    </w:rPr>
  </w:style>
  <w:style w:type="character" w:customStyle="1" w:styleId="147">
    <w:name w:val="ca-3"/>
    <w:qFormat/>
    <w:uiPriority w:val="0"/>
  </w:style>
  <w:style w:type="character" w:customStyle="1" w:styleId="148">
    <w:name w:val="apple-converted-space"/>
    <w:qFormat/>
    <w:uiPriority w:val="0"/>
  </w:style>
  <w:style w:type="character" w:customStyle="1" w:styleId="149">
    <w:name w:val="正文文本缩进 Char1"/>
    <w:semiHidden/>
    <w:qFormat/>
    <w:uiPriority w:val="0"/>
    <w:rPr>
      <w:kern w:val="2"/>
      <w:sz w:val="21"/>
      <w:szCs w:val="24"/>
    </w:rPr>
  </w:style>
  <w:style w:type="character" w:customStyle="1" w:styleId="150">
    <w:name w:val="已访问的超链接1"/>
    <w:qFormat/>
    <w:uiPriority w:val="0"/>
    <w:rPr>
      <w:color w:val="800080"/>
      <w:u w:val="single"/>
    </w:rPr>
  </w:style>
  <w:style w:type="character" w:customStyle="1" w:styleId="151">
    <w:name w:val="p141"/>
    <w:qFormat/>
    <w:uiPriority w:val="0"/>
    <w:rPr>
      <w:sz w:val="21"/>
      <w:szCs w:val="21"/>
    </w:rPr>
  </w:style>
  <w:style w:type="character" w:customStyle="1" w:styleId="152">
    <w:name w:val="b-121"/>
    <w:qFormat/>
    <w:uiPriority w:val="0"/>
    <w:rPr>
      <w:spacing w:val="330"/>
      <w:sz w:val="18"/>
      <w:szCs w:val="18"/>
      <w:u w:val="none"/>
    </w:rPr>
  </w:style>
  <w:style w:type="character" w:customStyle="1" w:styleId="153">
    <w:name w:val="ca-2"/>
    <w:qFormat/>
    <w:uiPriority w:val="0"/>
  </w:style>
  <w:style w:type="character" w:customStyle="1" w:styleId="154">
    <w:name w:val="ca-7"/>
    <w:qFormat/>
    <w:uiPriority w:val="0"/>
  </w:style>
  <w:style w:type="character" w:customStyle="1" w:styleId="155">
    <w:name w:val="标题 1 Char1"/>
    <w:qFormat/>
    <w:uiPriority w:val="0"/>
    <w:rPr>
      <w:b/>
      <w:bCs/>
      <w:kern w:val="44"/>
      <w:sz w:val="44"/>
      <w:szCs w:val="44"/>
    </w:rPr>
  </w:style>
  <w:style w:type="character" w:customStyle="1" w:styleId="156">
    <w:name w:val="列表段落 字符"/>
    <w:qFormat/>
    <w:locked/>
    <w:uiPriority w:val="34"/>
  </w:style>
  <w:style w:type="paragraph" w:customStyle="1" w:styleId="157">
    <w:name w:val="hangju-22"/>
    <w:basedOn w:val="1"/>
    <w:qFormat/>
    <w:uiPriority w:val="0"/>
    <w:pPr>
      <w:widowControl/>
      <w:spacing w:before="100" w:beforeAutospacing="1" w:after="100" w:afterAutospacing="1" w:line="330" w:lineRule="atLeast"/>
      <w:ind w:firstLine="200" w:firstLineChars="200"/>
      <w:jc w:val="left"/>
    </w:pPr>
    <w:rPr>
      <w:rFonts w:ascii="ˎ̥" w:hAnsi="ˎ̥" w:cs="宋体"/>
      <w:kern w:val="0"/>
      <w:sz w:val="18"/>
      <w:szCs w:val="18"/>
    </w:rPr>
  </w:style>
  <w:style w:type="paragraph" w:customStyle="1" w:styleId="158">
    <w:name w:val="No Spacing"/>
    <w:qFormat/>
    <w:uiPriority w:val="1"/>
    <w:pPr>
      <w:widowControl w:val="0"/>
      <w:spacing w:line="360" w:lineRule="auto"/>
      <w:ind w:firstLine="200" w:firstLineChars="200"/>
      <w:jc w:val="both"/>
    </w:pPr>
    <w:rPr>
      <w:rFonts w:ascii="Calibri" w:hAnsi="Calibri" w:eastAsia="宋体" w:cs="Times New Roman"/>
      <w:kern w:val="2"/>
      <w:sz w:val="21"/>
      <w:szCs w:val="22"/>
      <w:lang w:val="en-US" w:eastAsia="zh-CN" w:bidi="ar-SA"/>
    </w:rPr>
  </w:style>
  <w:style w:type="paragraph" w:customStyle="1" w:styleId="159">
    <w:name w:val="标题9"/>
    <w:basedOn w:val="1"/>
    <w:qFormat/>
    <w:uiPriority w:val="0"/>
    <w:rPr>
      <w:sz w:val="24"/>
      <w:szCs w:val="20"/>
    </w:rPr>
  </w:style>
  <w:style w:type="character" w:customStyle="1" w:styleId="160">
    <w:name w:val="font11"/>
    <w:basedOn w:val="33"/>
    <w:qFormat/>
    <w:uiPriority w:val="0"/>
    <w:rPr>
      <w:rFonts w:hint="eastAsia" w:ascii="宋体" w:hAnsi="宋体" w:eastAsia="宋体" w:cs="宋体"/>
      <w:color w:val="000000"/>
      <w:sz w:val="22"/>
      <w:szCs w:val="22"/>
      <w:u w:val="none"/>
    </w:rPr>
  </w:style>
  <w:style w:type="character" w:customStyle="1" w:styleId="161">
    <w:name w:val="font112"/>
    <w:basedOn w:val="33"/>
    <w:qFormat/>
    <w:uiPriority w:val="0"/>
    <w:rPr>
      <w:rFonts w:hint="eastAsia" w:ascii="宋体" w:hAnsi="宋体" w:eastAsia="宋体" w:cs="宋体"/>
      <w:b/>
      <w:bCs/>
      <w:color w:val="000000"/>
      <w:sz w:val="22"/>
      <w:szCs w:val="22"/>
      <w:u w:val="none"/>
    </w:rPr>
  </w:style>
  <w:style w:type="character" w:customStyle="1" w:styleId="162">
    <w:name w:val="BT-2 Char"/>
    <w:link w:val="163"/>
    <w:qFormat/>
    <w:uiPriority w:val="0"/>
    <w:rPr>
      <w:b/>
      <w:kern w:val="2"/>
      <w:sz w:val="32"/>
      <w:szCs w:val="32"/>
    </w:rPr>
  </w:style>
  <w:style w:type="paragraph" w:customStyle="1" w:styleId="163">
    <w:name w:val="BT-2"/>
    <w:basedOn w:val="3"/>
    <w:link w:val="162"/>
    <w:qFormat/>
    <w:uiPriority w:val="0"/>
    <w:pPr>
      <w:numPr>
        <w:ilvl w:val="1"/>
        <w:numId w:val="1"/>
      </w:numPr>
      <w:tabs>
        <w:tab w:val="left" w:pos="426"/>
      </w:tabs>
      <w:spacing w:beforeLines="50" w:afterLines="50" w:line="240" w:lineRule="auto"/>
      <w:jc w:val="left"/>
    </w:pPr>
    <w:rPr>
      <w:rFonts w:asciiTheme="minorHAnsi" w:hAnsiTheme="minorHAnsi" w:eastAsiaTheme="minorEastAsia" w:cstheme="minorBidi"/>
      <w:bCs w:val="0"/>
    </w:rPr>
  </w:style>
  <w:style w:type="paragraph" w:customStyle="1" w:styleId="164">
    <w:name w:val="TOC 标题2"/>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lang w:val="en-US"/>
    </w:rPr>
  </w:style>
  <w:style w:type="character" w:customStyle="1" w:styleId="165">
    <w:name w:val="font01"/>
    <w:basedOn w:val="33"/>
    <w:qFormat/>
    <w:uiPriority w:val="0"/>
    <w:rPr>
      <w:rFonts w:hint="default" w:ascii="Times New Roman" w:hAnsi="Times New Roman" w:cs="Times New Roman"/>
      <w:color w:val="000000"/>
      <w:sz w:val="24"/>
      <w:szCs w:val="24"/>
      <w:u w:val="none"/>
    </w:rPr>
  </w:style>
  <w:style w:type="character" w:customStyle="1" w:styleId="166">
    <w:name w:val="font71"/>
    <w:basedOn w:val="33"/>
    <w:qFormat/>
    <w:uiPriority w:val="0"/>
    <w:rPr>
      <w:rFonts w:hint="default" w:ascii="FZShuSong-Z01" w:hAnsi="FZShuSong-Z01" w:eastAsia="FZShuSong-Z01" w:cs="FZShuSong-Z01"/>
      <w:color w:val="000000"/>
      <w:sz w:val="24"/>
      <w:szCs w:val="24"/>
      <w:u w:val="none"/>
    </w:rPr>
  </w:style>
  <w:style w:type="paragraph" w:customStyle="1" w:styleId="167">
    <w:name w:val="_Style 1"/>
    <w:basedOn w:val="1"/>
    <w:qFormat/>
    <w:uiPriority w:val="34"/>
    <w:pPr>
      <w:ind w:firstLine="420" w:firstLineChars="200"/>
    </w:pPr>
  </w:style>
  <w:style w:type="paragraph" w:customStyle="1" w:styleId="168">
    <w:name w:val="标题2"/>
    <w:basedOn w:val="169"/>
    <w:qFormat/>
    <w:uiPriority w:val="0"/>
    <w:pPr>
      <w:numPr>
        <w:numId w:val="2"/>
      </w:numPr>
      <w:spacing w:line="500" w:lineRule="exact"/>
    </w:pPr>
    <w:rPr>
      <w:b w:val="0"/>
      <w:sz w:val="21"/>
      <w:szCs w:val="21"/>
    </w:rPr>
  </w:style>
  <w:style w:type="paragraph" w:customStyle="1" w:styleId="169">
    <w:name w:val="标题1"/>
    <w:basedOn w:val="68"/>
    <w:qFormat/>
    <w:uiPriority w:val="0"/>
    <w:pPr>
      <w:numPr>
        <w:ilvl w:val="0"/>
        <w:numId w:val="3"/>
      </w:numPr>
      <w:ind w:left="0" w:leftChars="100" w:right="100" w:rightChars="100" w:firstLine="0" w:firstLineChars="0"/>
    </w:pPr>
    <w:rPr>
      <w:b/>
      <w:bCs/>
      <w:sz w:val="24"/>
      <w:szCs w:val="24"/>
    </w:rPr>
  </w:style>
  <w:style w:type="paragraph" w:customStyle="1" w:styleId="170">
    <w:name w:val="Body text|1"/>
    <w:basedOn w:val="1"/>
    <w:qFormat/>
    <w:uiPriority w:val="0"/>
    <w:pPr>
      <w:spacing w:line="480" w:lineRule="auto"/>
    </w:pPr>
    <w:rPr>
      <w:rFonts w:ascii="宋体" w:hAnsi="宋体" w:eastAsia="宋体" w:cs="宋体"/>
      <w:sz w:val="19"/>
      <w:szCs w:val="19"/>
      <w:lang w:val="zh-TW" w:eastAsia="zh-TW" w:bidi="zh-TW"/>
    </w:rPr>
  </w:style>
  <w:style w:type="paragraph" w:customStyle="1" w:styleId="171">
    <w:name w:val="正文正"/>
    <w:basedOn w:val="1"/>
    <w:qFormat/>
    <w:uiPriority w:val="0"/>
    <w:pPr>
      <w:spacing w:line="560" w:lineRule="exact"/>
      <w:ind w:firstLine="561"/>
    </w:pPr>
    <w:rPr>
      <w:rFonts w:eastAsia="仿宋_GB2312"/>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881164-6F5C-412B-85EC-B7A6B16140C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14374</Words>
  <Characters>14909</Characters>
  <Lines>144</Lines>
  <Paragraphs>40</Paragraphs>
  <ScaleCrop>false</ScaleCrop>
  <LinksUpToDate>false</LinksUpToDate>
  <CharactersWithSpaces>16037</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2022-03-22T02:39:00Z</dcterms:created>
  <dc:creator>Administrator</dc:creator>
  <cp:lastModifiedBy>Administrator</cp:lastModifiedBy>
  <cp:lastPrinted>2022-10-14T06:55:00Z</cp:lastPrinted>
  <dcterms:modified xsi:type="dcterms:W3CDTF">2024-09-30T02:27:47Z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8D9C4F9E33CA49B4A4AED5F28CED7696_13</vt:lpwstr>
  </property>
</Properties>
</file>