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bookmarkStart w:id="158" w:name="_GoBack"/>
      <w:bookmarkEnd w:id="158"/>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多功能X线机采购项目采购项目</w:t>
      </w:r>
    </w:p>
    <w:p>
      <w:pPr>
        <w:spacing w:line="360" w:lineRule="auto"/>
        <w:ind w:right="-420" w:rightChars="-200"/>
        <w:jc w:val="center"/>
        <w:rPr>
          <w:rFonts w:ascii="宋体" w:hAnsi="宋体" w:cs="宋体"/>
          <w:b/>
          <w:bCs/>
          <w:sz w:val="32"/>
          <w:szCs w:val="32"/>
        </w:rPr>
      </w:pPr>
      <w:r>
        <w:rPr>
          <w:rFonts w:hint="eastAsia" w:ascii="宋体" w:hAnsi="宋体" w:cs="宋体"/>
          <w:b/>
          <w:bCs/>
          <w:sz w:val="32"/>
          <w:szCs w:val="32"/>
          <w:u w:val="none"/>
          <w:lang w:val="en-US" w:eastAsia="zh-CN"/>
        </w:rPr>
        <w:t>市场调研文件</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2024年9</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5414"/>
      <w:bookmarkStart w:id="1" w:name="_Toc22955"/>
      <w:bookmarkStart w:id="2" w:name="_Toc97049014"/>
      <w:bookmarkStart w:id="3" w:name="_Toc23897"/>
      <w:bookmarkStart w:id="4" w:name="_Toc97042583"/>
      <w:bookmarkStart w:id="5" w:name="_Toc97048637"/>
      <w:bookmarkStart w:id="6" w:name="_Toc97048959"/>
      <w:bookmarkStart w:id="7" w:name="_Toc97049019"/>
      <w:bookmarkStart w:id="8" w:name="_Toc97049453"/>
      <w:bookmarkStart w:id="9" w:name="_Toc14383"/>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是指多功能X线机采购项目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，两项得</w:t>
            </w:r>
            <w:r>
              <w:rPr>
                <w:rFonts w:hint="eastAsia"/>
                <w:szCs w:val="21"/>
                <w:highlight w:val="none"/>
                <w:lang w:val="en-US" w:eastAsia="zh-CN" w:bidi="ar"/>
              </w:rPr>
              <w:t>3分，三项及以上得5分</w:t>
            </w:r>
            <w:r>
              <w:rPr>
                <w:rFonts w:hint="eastAsia"/>
                <w:szCs w:val="21"/>
                <w:highlight w:val="none"/>
                <w:lang w:eastAsia="zh-CN" w:bidi="ar"/>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为保证产品具有追溯性且保证质量，报名人提供所投产品制造商或国内总代理商出具的针对本项目的授权书或售后服务承诺书原件。不提供不得</w:t>
            </w:r>
            <w:r>
              <w:rPr>
                <w:rFonts w:hint="eastAsia" w:cs="Times New Roman"/>
                <w:szCs w:val="21"/>
                <w:lang w:eastAsia="zh-CN"/>
              </w:rPr>
              <w:t>参与评分</w:t>
            </w:r>
            <w:r>
              <w:rPr>
                <w:rFonts w:hint="default" w:ascii="Times New Roman" w:hAnsi="Times New Roman"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14</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14</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27</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27</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0.3分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1</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0.5</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2</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0.3分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1</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0.5</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2</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0.3分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1</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0.5</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2</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4600"/>
      <w:bookmarkStart w:id="29" w:name="_Toc97049015"/>
      <w:bookmarkStart w:id="30" w:name="_Toc97048642"/>
      <w:bookmarkStart w:id="31" w:name="_Toc19972"/>
      <w:bookmarkStart w:id="32" w:name="_Toc17854"/>
      <w:bookmarkStart w:id="33" w:name="_Toc19293"/>
      <w:bookmarkStart w:id="34" w:name="_Toc97049458"/>
      <w:bookmarkStart w:id="35" w:name="_Toc97048964"/>
      <w:bookmarkStart w:id="36" w:name="_Toc97042588"/>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多功能X线机</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ascii="宋体" w:hAnsi="宋体"/>
          <w:sz w:val="28"/>
          <w:szCs w:val="28"/>
        </w:rPr>
      </w:pPr>
      <w:bookmarkStart w:id="43" w:name="_Toc22606"/>
      <w:bookmarkStart w:id="44" w:name="_Toc24364"/>
      <w:bookmarkStart w:id="45" w:name="_Toc49938637"/>
      <w:r>
        <w:rPr>
          <w:rFonts w:hint="eastAsia" w:ascii="宋体" w:hAnsi="宋体"/>
          <w:sz w:val="28"/>
          <w:szCs w:val="28"/>
        </w:rPr>
        <w:t>1.球管焦点≥2个</w:t>
      </w:r>
    </w:p>
    <w:p>
      <w:pPr>
        <w:rPr>
          <w:rFonts w:hint="eastAsia" w:ascii="宋体" w:hAnsi="宋体"/>
          <w:color w:val="FF0000"/>
          <w:sz w:val="28"/>
          <w:szCs w:val="28"/>
        </w:rPr>
      </w:pPr>
      <w:r>
        <w:rPr>
          <w:rFonts w:hint="eastAsia" w:ascii="宋体" w:hAnsi="宋体"/>
          <w:color w:val="FF0000"/>
          <w:sz w:val="28"/>
          <w:szCs w:val="28"/>
        </w:rPr>
        <w:t>2.阳极热容量≥400kHu</w:t>
      </w:r>
    </w:p>
    <w:p>
      <w:pPr>
        <w:rPr>
          <w:rFonts w:hint="eastAsia" w:ascii="宋体" w:hAnsi="宋体"/>
          <w:sz w:val="28"/>
          <w:szCs w:val="28"/>
        </w:rPr>
      </w:pPr>
      <w:r>
        <w:rPr>
          <w:rFonts w:hint="eastAsia" w:ascii="宋体" w:hAnsi="宋体"/>
          <w:sz w:val="28"/>
          <w:szCs w:val="28"/>
        </w:rPr>
        <w:t>3</w:t>
      </w:r>
      <w:r>
        <w:rPr>
          <w:rFonts w:hint="eastAsia" w:ascii="宋体" w:hAnsi="宋体"/>
          <w:color w:val="FF0000"/>
          <w:sz w:val="28"/>
          <w:szCs w:val="28"/>
        </w:rPr>
        <w:t>.球管最大功率≥100KW</w:t>
      </w:r>
    </w:p>
    <w:p>
      <w:pPr>
        <w:rPr>
          <w:rFonts w:hint="eastAsia" w:ascii="宋体" w:hAnsi="宋体"/>
          <w:color w:val="FF0000"/>
          <w:sz w:val="28"/>
          <w:szCs w:val="28"/>
        </w:rPr>
      </w:pPr>
      <w:r>
        <w:rPr>
          <w:rFonts w:hint="eastAsia" w:ascii="宋体" w:hAnsi="宋体"/>
          <w:color w:val="FF0000"/>
          <w:sz w:val="28"/>
          <w:szCs w:val="28"/>
        </w:rPr>
        <w:t>4.高压发生器功率≥65KW</w:t>
      </w:r>
    </w:p>
    <w:p>
      <w:pPr>
        <w:rPr>
          <w:rFonts w:hint="eastAsia" w:ascii="宋体" w:hAnsi="宋体"/>
          <w:color w:val="FF0000"/>
          <w:sz w:val="28"/>
          <w:szCs w:val="28"/>
        </w:rPr>
      </w:pPr>
      <w:r>
        <w:rPr>
          <w:rFonts w:hint="eastAsia" w:ascii="宋体" w:hAnsi="宋体"/>
          <w:kern w:val="0"/>
          <w:sz w:val="28"/>
          <w:szCs w:val="28"/>
        </w:rPr>
        <w:t>5.透视最大管电压：≥125kV</w:t>
      </w:r>
    </w:p>
    <w:p>
      <w:pPr>
        <w:rPr>
          <w:rFonts w:hint="eastAsia" w:ascii="宋体" w:hAnsi="宋体"/>
          <w:color w:val="FF0000"/>
          <w:sz w:val="28"/>
          <w:szCs w:val="28"/>
        </w:rPr>
      </w:pPr>
      <w:r>
        <w:rPr>
          <w:rFonts w:hint="eastAsia" w:ascii="宋体" w:hAnsi="宋体"/>
          <w:color w:val="FF0000"/>
          <w:sz w:val="28"/>
          <w:szCs w:val="28"/>
        </w:rPr>
        <w:t>6.摄影最大管电压≥150KV</w:t>
      </w:r>
    </w:p>
    <w:p>
      <w:pPr>
        <w:rPr>
          <w:rFonts w:hint="eastAsia" w:ascii="宋体" w:hAnsi="宋体"/>
          <w:color w:val="FF0000"/>
          <w:sz w:val="28"/>
          <w:szCs w:val="28"/>
        </w:rPr>
      </w:pPr>
      <w:r>
        <w:rPr>
          <w:rFonts w:hint="eastAsia" w:ascii="宋体" w:hAnsi="宋体"/>
          <w:color w:val="FF0000"/>
          <w:sz w:val="28"/>
          <w:szCs w:val="28"/>
        </w:rPr>
        <w:t>7.最大摄影管电流≥800mA</w:t>
      </w:r>
    </w:p>
    <w:p>
      <w:pPr>
        <w:rPr>
          <w:rFonts w:hint="eastAsia" w:ascii="宋体" w:hAnsi="宋体"/>
          <w:color w:val="FF0000"/>
          <w:sz w:val="28"/>
          <w:szCs w:val="28"/>
        </w:rPr>
      </w:pPr>
      <w:r>
        <w:rPr>
          <w:rFonts w:hint="eastAsia" w:ascii="宋体" w:hAnsi="宋体"/>
          <w:color w:val="FF0000"/>
          <w:sz w:val="28"/>
          <w:szCs w:val="28"/>
        </w:rPr>
        <w:t>8.平板探测器材料：碘化铯/非晶体硅</w:t>
      </w:r>
    </w:p>
    <w:p>
      <w:pPr>
        <w:rPr>
          <w:rFonts w:hint="eastAsia" w:ascii="宋体" w:hAnsi="宋体"/>
          <w:color w:val="FF0000"/>
          <w:sz w:val="28"/>
          <w:szCs w:val="28"/>
        </w:rPr>
      </w:pPr>
      <w:r>
        <w:rPr>
          <w:rFonts w:hint="eastAsia" w:ascii="宋体" w:hAnsi="宋体"/>
          <w:color w:val="FF0000"/>
          <w:sz w:val="28"/>
          <w:szCs w:val="28"/>
        </w:rPr>
        <w:t>9.探测器规格≥43×43cm</w:t>
      </w:r>
    </w:p>
    <w:p>
      <w:pPr>
        <w:rPr>
          <w:rFonts w:hint="eastAsia" w:ascii="宋体" w:hAnsi="宋体"/>
          <w:color w:val="FF0000"/>
          <w:sz w:val="28"/>
          <w:szCs w:val="28"/>
        </w:rPr>
      </w:pPr>
      <w:r>
        <w:rPr>
          <w:rFonts w:hint="eastAsia" w:ascii="宋体" w:hAnsi="宋体"/>
          <w:color w:val="FF0000"/>
          <w:sz w:val="28"/>
          <w:szCs w:val="28"/>
        </w:rPr>
        <w:t>10.可变视野≥3视野</w:t>
      </w:r>
    </w:p>
    <w:p>
      <w:pPr>
        <w:rPr>
          <w:rFonts w:hint="eastAsia" w:ascii="宋体" w:hAnsi="宋体"/>
          <w:color w:val="FF0000"/>
          <w:sz w:val="28"/>
          <w:szCs w:val="28"/>
        </w:rPr>
      </w:pPr>
      <w:r>
        <w:rPr>
          <w:rFonts w:hint="eastAsia" w:ascii="宋体" w:hAnsi="宋体"/>
          <w:color w:val="FF0000"/>
          <w:sz w:val="28"/>
          <w:szCs w:val="28"/>
        </w:rPr>
        <w:t>11.像素尺寸</w:t>
      </w:r>
      <w:r>
        <w:rPr>
          <w:rFonts w:ascii="Arial" w:hAnsi="Arial" w:cs="Arial"/>
          <w:color w:val="FF0000"/>
          <w:sz w:val="28"/>
          <w:szCs w:val="28"/>
        </w:rPr>
        <w:t>≤</w:t>
      </w:r>
      <w:r>
        <w:rPr>
          <w:rFonts w:hint="eastAsia" w:ascii="宋体" w:hAnsi="宋体"/>
          <w:color w:val="FF0000"/>
          <w:sz w:val="28"/>
          <w:szCs w:val="28"/>
        </w:rPr>
        <w:t>150μm</w:t>
      </w:r>
    </w:p>
    <w:p>
      <w:pPr>
        <w:rPr>
          <w:rFonts w:hint="eastAsia" w:ascii="宋体" w:hAnsi="宋体"/>
          <w:color w:val="FF0000"/>
          <w:sz w:val="28"/>
          <w:szCs w:val="28"/>
        </w:rPr>
      </w:pPr>
      <w:r>
        <w:rPr>
          <w:rFonts w:hint="eastAsia" w:ascii="宋体" w:hAnsi="宋体"/>
          <w:color w:val="FF0000"/>
          <w:sz w:val="28"/>
          <w:szCs w:val="28"/>
        </w:rPr>
        <w:t>12.采集灰阶≥16bits</w:t>
      </w:r>
    </w:p>
    <w:p>
      <w:pPr>
        <w:rPr>
          <w:rFonts w:hint="eastAsia" w:ascii="宋体" w:hAnsi="宋体"/>
          <w:color w:val="FF0000"/>
          <w:sz w:val="28"/>
          <w:szCs w:val="28"/>
        </w:rPr>
      </w:pPr>
      <w:r>
        <w:rPr>
          <w:rFonts w:hint="eastAsia" w:ascii="宋体" w:hAnsi="宋体"/>
          <w:color w:val="FF0000"/>
          <w:sz w:val="28"/>
          <w:szCs w:val="28"/>
        </w:rPr>
        <w:t>13.空间分辨率≥3.4p/mm</w:t>
      </w:r>
    </w:p>
    <w:p>
      <w:pPr>
        <w:rPr>
          <w:rFonts w:hint="eastAsia" w:ascii="宋体" w:hAnsi="宋体"/>
          <w:color w:val="FF0000"/>
          <w:sz w:val="28"/>
          <w:szCs w:val="28"/>
        </w:rPr>
      </w:pPr>
      <w:r>
        <w:rPr>
          <w:rFonts w:hint="eastAsia" w:ascii="宋体" w:hAnsi="宋体"/>
          <w:color w:val="FF0000"/>
          <w:sz w:val="28"/>
          <w:szCs w:val="28"/>
        </w:rPr>
        <w:t>14.采集距阵≥2800×2800</w:t>
      </w:r>
    </w:p>
    <w:p>
      <w:pPr>
        <w:rPr>
          <w:rFonts w:hint="eastAsia" w:ascii="宋体" w:hAnsi="宋体"/>
          <w:color w:val="FF0000"/>
          <w:sz w:val="28"/>
          <w:szCs w:val="28"/>
        </w:rPr>
      </w:pPr>
      <w:r>
        <w:rPr>
          <w:rFonts w:hint="eastAsia" w:ascii="宋体" w:hAnsi="宋体"/>
          <w:color w:val="FF0000"/>
          <w:sz w:val="28"/>
          <w:szCs w:val="28"/>
        </w:rPr>
        <w:t>15.床面纵向运动≥60cm</w:t>
      </w:r>
    </w:p>
    <w:p>
      <w:pPr>
        <w:rPr>
          <w:rFonts w:hint="eastAsia" w:ascii="宋体" w:hAnsi="宋体"/>
          <w:color w:val="FF0000"/>
          <w:sz w:val="28"/>
          <w:szCs w:val="28"/>
        </w:rPr>
      </w:pPr>
      <w:r>
        <w:rPr>
          <w:rFonts w:hint="eastAsia" w:ascii="宋体" w:hAnsi="宋体"/>
          <w:color w:val="FF0000"/>
          <w:sz w:val="28"/>
          <w:szCs w:val="28"/>
        </w:rPr>
        <w:t>16.床面横向运动≥15cm</w:t>
      </w:r>
    </w:p>
    <w:p>
      <w:pPr>
        <w:rPr>
          <w:rFonts w:hint="eastAsia" w:ascii="宋体" w:hAnsi="宋体"/>
          <w:color w:val="FF0000"/>
          <w:sz w:val="28"/>
          <w:szCs w:val="28"/>
        </w:rPr>
      </w:pPr>
      <w:r>
        <w:rPr>
          <w:rFonts w:hint="eastAsia" w:ascii="宋体" w:hAnsi="宋体"/>
          <w:color w:val="FF0000"/>
          <w:sz w:val="28"/>
          <w:szCs w:val="28"/>
        </w:rPr>
        <w:t>17.床面最低高度≤50cm、最大高度≥70cm</w:t>
      </w:r>
    </w:p>
    <w:p>
      <w:pPr>
        <w:rPr>
          <w:rFonts w:hint="eastAsia" w:ascii="宋体" w:hAnsi="宋体"/>
          <w:color w:val="FF0000"/>
          <w:sz w:val="28"/>
          <w:szCs w:val="28"/>
        </w:rPr>
      </w:pPr>
      <w:r>
        <w:rPr>
          <w:rFonts w:hint="eastAsia" w:ascii="宋体" w:hAnsi="宋体"/>
          <w:color w:val="FF0000"/>
          <w:sz w:val="28"/>
          <w:szCs w:val="28"/>
        </w:rPr>
        <w:t>18.床体最大承重≥200kg</w:t>
      </w:r>
    </w:p>
    <w:p>
      <w:pPr>
        <w:rPr>
          <w:rFonts w:hint="eastAsia" w:ascii="宋体" w:hAnsi="宋体"/>
          <w:color w:val="FF0000"/>
          <w:sz w:val="28"/>
          <w:szCs w:val="28"/>
        </w:rPr>
      </w:pPr>
      <w:r>
        <w:rPr>
          <w:rFonts w:hint="eastAsia" w:ascii="宋体" w:hAnsi="宋体"/>
          <w:color w:val="FF0000"/>
          <w:sz w:val="28"/>
          <w:szCs w:val="28"/>
        </w:rPr>
        <w:t>19.SID 距离≥150cm</w:t>
      </w:r>
    </w:p>
    <w:p>
      <w:pPr>
        <w:rPr>
          <w:rFonts w:hint="eastAsia" w:ascii="宋体" w:hAnsi="宋体"/>
          <w:color w:val="FF0000"/>
          <w:sz w:val="28"/>
          <w:szCs w:val="28"/>
        </w:rPr>
      </w:pPr>
      <w:r>
        <w:rPr>
          <w:rFonts w:hint="eastAsia" w:ascii="宋体" w:hAnsi="宋体"/>
          <w:color w:val="FF0000"/>
          <w:sz w:val="28"/>
          <w:szCs w:val="28"/>
        </w:rPr>
        <w:t>20.球管纵向运动≥110cm</w:t>
      </w:r>
    </w:p>
    <w:p>
      <w:pPr>
        <w:rPr>
          <w:rFonts w:hint="eastAsia" w:ascii="宋体" w:hAnsi="宋体"/>
          <w:color w:val="FF0000"/>
          <w:sz w:val="28"/>
          <w:szCs w:val="28"/>
        </w:rPr>
      </w:pPr>
      <w:r>
        <w:rPr>
          <w:rFonts w:hint="eastAsia" w:ascii="宋体" w:hAnsi="宋体"/>
          <w:color w:val="FF0000"/>
          <w:sz w:val="28"/>
          <w:szCs w:val="28"/>
        </w:rPr>
        <w:t>21.球管倾斜投照角度≥±35°</w:t>
      </w:r>
    </w:p>
    <w:p>
      <w:pPr>
        <w:rPr>
          <w:rFonts w:hint="eastAsia" w:ascii="宋体" w:hAnsi="宋体"/>
          <w:color w:val="FF0000"/>
          <w:sz w:val="28"/>
          <w:szCs w:val="28"/>
        </w:rPr>
      </w:pPr>
      <w:r>
        <w:rPr>
          <w:rFonts w:hint="eastAsia" w:eastAsia="宋体"/>
          <w:sz w:val="21"/>
          <w:szCs w:val="21"/>
          <w:highlight w:val="none"/>
        </w:rPr>
        <w:t>▲</w:t>
      </w:r>
      <w:r>
        <w:rPr>
          <w:rFonts w:hint="eastAsia" w:ascii="宋体" w:hAnsi="宋体"/>
          <w:color w:val="FF0000"/>
          <w:sz w:val="28"/>
          <w:szCs w:val="28"/>
        </w:rPr>
        <w:t>22.DR模式拍片矩阵≥2800×2800</w:t>
      </w:r>
    </w:p>
    <w:p>
      <w:pPr>
        <w:rPr>
          <w:rFonts w:hint="eastAsia" w:ascii="宋体" w:hAnsi="宋体"/>
          <w:color w:val="FF0000"/>
          <w:sz w:val="28"/>
          <w:szCs w:val="28"/>
        </w:rPr>
      </w:pPr>
      <w:r>
        <w:rPr>
          <w:rFonts w:hint="eastAsia" w:ascii="宋体" w:hAnsi="宋体"/>
          <w:color w:val="FF0000"/>
          <w:sz w:val="28"/>
          <w:szCs w:val="28"/>
        </w:rPr>
        <w:t>23.连续点片矩阵≥1400X1400</w:t>
      </w:r>
    </w:p>
    <w:p>
      <w:pPr>
        <w:rPr>
          <w:rFonts w:hint="eastAsia" w:ascii="宋体" w:hAnsi="宋体"/>
          <w:sz w:val="28"/>
          <w:szCs w:val="28"/>
        </w:rPr>
      </w:pPr>
      <w:r>
        <w:rPr>
          <w:rFonts w:hint="eastAsia" w:ascii="宋体" w:hAnsi="宋体"/>
          <w:sz w:val="28"/>
          <w:szCs w:val="28"/>
        </w:rPr>
        <w:t>24.序列采集速度≥8fps</w:t>
      </w:r>
    </w:p>
    <w:p>
      <w:pPr>
        <w:rPr>
          <w:rFonts w:hint="eastAsia" w:ascii="宋体" w:hAnsi="宋体"/>
          <w:sz w:val="28"/>
          <w:szCs w:val="28"/>
        </w:rPr>
      </w:pPr>
      <w:r>
        <w:rPr>
          <w:rFonts w:hint="eastAsia" w:ascii="宋体" w:hAnsi="宋体"/>
          <w:sz w:val="28"/>
          <w:szCs w:val="28"/>
        </w:rPr>
        <w:t>25.最大脉冲透视≥15fps</w:t>
      </w:r>
    </w:p>
    <w:p>
      <w:pPr>
        <w:rPr>
          <w:rFonts w:hint="eastAsia" w:ascii="宋体" w:hAnsi="宋体"/>
          <w:sz w:val="28"/>
          <w:szCs w:val="28"/>
        </w:rPr>
      </w:pPr>
      <w:r>
        <w:rPr>
          <w:rFonts w:hint="eastAsia" w:ascii="宋体" w:hAnsi="宋体"/>
          <w:sz w:val="28"/>
          <w:szCs w:val="28"/>
        </w:rPr>
        <w:t>26.主机存储容量≥1TB</w:t>
      </w:r>
    </w:p>
    <w:p>
      <w:pPr>
        <w:rPr>
          <w:rFonts w:hint="eastAsia" w:ascii="宋体" w:hAnsi="宋体"/>
          <w:kern w:val="0"/>
          <w:sz w:val="28"/>
          <w:szCs w:val="28"/>
        </w:rPr>
      </w:pPr>
      <w:r>
        <w:rPr>
          <w:rFonts w:hint="eastAsia" w:ascii="宋体" w:hAnsi="宋体"/>
          <w:kern w:val="0"/>
          <w:sz w:val="28"/>
          <w:szCs w:val="28"/>
        </w:rPr>
        <w:t>27.可手动移除式滤线栅</w:t>
      </w:r>
    </w:p>
    <w:p>
      <w:pPr>
        <w:rPr>
          <w:rFonts w:hint="eastAsia" w:ascii="宋体" w:hAnsi="宋体"/>
          <w:kern w:val="0"/>
          <w:sz w:val="28"/>
          <w:szCs w:val="28"/>
        </w:rPr>
      </w:pPr>
      <w:r>
        <w:rPr>
          <w:rFonts w:hint="eastAsia" w:ascii="宋体" w:hAnsi="宋体"/>
          <w:kern w:val="0"/>
          <w:sz w:val="28"/>
          <w:szCs w:val="28"/>
        </w:rPr>
        <w:t>28.具备曝光野指示灯</w:t>
      </w:r>
    </w:p>
    <w:p>
      <w:pPr>
        <w:rPr>
          <w:rFonts w:hint="eastAsia" w:ascii="宋体" w:hAnsi="宋体"/>
          <w:sz w:val="28"/>
          <w:szCs w:val="28"/>
        </w:rPr>
      </w:pPr>
      <w:r>
        <w:rPr>
          <w:rFonts w:hint="eastAsia" w:eastAsia="宋体"/>
          <w:sz w:val="21"/>
          <w:szCs w:val="21"/>
          <w:highlight w:val="none"/>
        </w:rPr>
        <w:t>▲</w:t>
      </w:r>
      <w:r>
        <w:rPr>
          <w:rFonts w:hint="eastAsia" w:ascii="宋体" w:hAnsi="宋体"/>
          <w:sz w:val="28"/>
          <w:szCs w:val="28"/>
        </w:rPr>
        <w:t>29.具备全自动长骨拼接技术</w:t>
      </w:r>
    </w:p>
    <w:p>
      <w:pPr>
        <w:rPr>
          <w:rFonts w:hint="eastAsia" w:ascii="宋体" w:hAnsi="宋体"/>
          <w:sz w:val="28"/>
          <w:szCs w:val="28"/>
        </w:rPr>
      </w:pPr>
      <w:r>
        <w:rPr>
          <w:rFonts w:hint="eastAsia" w:eastAsia="宋体"/>
          <w:sz w:val="21"/>
          <w:szCs w:val="21"/>
          <w:highlight w:val="none"/>
        </w:rPr>
        <w:t>▲</w:t>
      </w:r>
      <w:r>
        <w:rPr>
          <w:rFonts w:hint="eastAsia" w:ascii="宋体" w:hAnsi="宋体"/>
          <w:sz w:val="28"/>
          <w:szCs w:val="28"/>
        </w:rPr>
        <w:t>30.具备点片系统</w:t>
      </w:r>
    </w:p>
    <w:p>
      <w:pPr>
        <w:rPr>
          <w:rFonts w:hint="eastAsia" w:ascii="宋体" w:hAnsi="宋体"/>
          <w:sz w:val="28"/>
          <w:szCs w:val="28"/>
        </w:rPr>
      </w:pPr>
      <w:r>
        <w:rPr>
          <w:rFonts w:hint="eastAsia" w:eastAsia="宋体"/>
          <w:sz w:val="21"/>
          <w:szCs w:val="21"/>
          <w:highlight w:val="none"/>
        </w:rPr>
        <w:t>▲</w:t>
      </w:r>
      <w:r>
        <w:rPr>
          <w:rFonts w:hint="eastAsia" w:ascii="宋体" w:hAnsi="宋体"/>
          <w:sz w:val="28"/>
          <w:szCs w:val="28"/>
        </w:rPr>
        <w:t>31.具备造影压迫器</w:t>
      </w:r>
    </w:p>
    <w:p>
      <w:pPr>
        <w:rPr>
          <w:rFonts w:hint="eastAsia" w:ascii="宋体" w:hAnsi="宋体"/>
          <w:sz w:val="28"/>
          <w:szCs w:val="28"/>
        </w:rPr>
      </w:pPr>
      <w:r>
        <w:rPr>
          <w:rFonts w:hint="eastAsia" w:eastAsia="宋体"/>
          <w:sz w:val="21"/>
          <w:szCs w:val="21"/>
          <w:highlight w:val="none"/>
        </w:rPr>
        <w:t>▲</w:t>
      </w:r>
      <w:r>
        <w:rPr>
          <w:rFonts w:hint="eastAsia" w:ascii="宋体" w:hAnsi="宋体"/>
          <w:sz w:val="28"/>
          <w:szCs w:val="28"/>
        </w:rPr>
        <w:t>32.具备TOMO断层融合技术</w:t>
      </w:r>
    </w:p>
    <w:p>
      <w:pPr>
        <w:rPr>
          <w:rFonts w:hint="eastAsia" w:ascii="宋体" w:hAnsi="宋体"/>
          <w:sz w:val="28"/>
          <w:szCs w:val="28"/>
        </w:rPr>
      </w:pPr>
      <w:r>
        <w:rPr>
          <w:rFonts w:hint="eastAsia" w:eastAsia="宋体"/>
          <w:sz w:val="21"/>
          <w:szCs w:val="21"/>
          <w:highlight w:val="none"/>
        </w:rPr>
        <w:t>▲</w:t>
      </w:r>
      <w:r>
        <w:rPr>
          <w:rFonts w:hint="eastAsia" w:ascii="宋体" w:hAnsi="宋体"/>
          <w:sz w:val="28"/>
          <w:szCs w:val="28"/>
        </w:rPr>
        <w:t>33.具备双向语音对讲系统</w:t>
      </w:r>
    </w:p>
    <w:p>
      <w:pPr>
        <w:rPr>
          <w:rFonts w:hint="eastAsia"/>
        </w:rPr>
      </w:pPr>
      <w:r>
        <w:rPr>
          <w:rFonts w:hint="eastAsia" w:eastAsia="宋体"/>
          <w:sz w:val="21"/>
          <w:szCs w:val="21"/>
          <w:highlight w:val="none"/>
        </w:rPr>
        <w:t>▲</w:t>
      </w:r>
      <w:r>
        <w:rPr>
          <w:rFonts w:hint="eastAsia" w:ascii="宋体" w:hAnsi="宋体"/>
          <w:sz w:val="28"/>
          <w:szCs w:val="28"/>
        </w:rPr>
        <w:t>34. 自验收合格之日起计整机免费原厂保修期≥3年（包含维护、保养、维修及所有零配件等）</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3.1</w:t>
      </w:r>
      <w:r>
        <w:rPr>
          <w:rFonts w:hint="default" w:ascii="Times New Roman" w:hAnsi="Times New Roman" w:eastAsia="宋体" w:cs="Times New Roman"/>
          <w:color w:val="000000" w:themeColor="text1"/>
          <w:sz w:val="24"/>
          <w:szCs w:val="24"/>
          <w14:textFill>
            <w14:solidFill>
              <w14:schemeClr w14:val="tx1"/>
            </w14:solidFill>
          </w14:textFill>
        </w:rPr>
        <w:t>所有设备均由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人免费送货至采购人指定的交货地点</w:t>
      </w:r>
      <w:r>
        <w:rPr>
          <w:rFonts w:hint="default" w:ascii="Times New Roman" w:hAnsi="Times New Roman" w:eastAsia="宋体" w:cs="Times New Roman"/>
          <w:color w:val="000000" w:themeColor="text1"/>
          <w:sz w:val="24"/>
          <w:szCs w:val="24"/>
          <w:lang w:eastAsia="zh-CN"/>
          <w14:textFill>
            <w14:solidFill>
              <w14:schemeClr w14:val="tx1"/>
            </w14:solidFill>
          </w14:textFill>
        </w:rPr>
        <w:t>后</w:t>
      </w:r>
      <w:r>
        <w:rPr>
          <w:rFonts w:hint="default" w:ascii="Times New Roman" w:hAnsi="Times New Roman" w:eastAsia="宋体" w:cs="Times New Roman"/>
          <w:color w:val="000000" w:themeColor="text1"/>
          <w:sz w:val="24"/>
          <w:szCs w:val="24"/>
          <w14:textFill>
            <w14:solidFill>
              <w14:schemeClr w14:val="tx1"/>
            </w14:solidFill>
          </w14:textFill>
        </w:rPr>
        <w:t>安装连接，将设备调试到最佳状态，安装调试应以本需求书要求的技术参数指标为标准。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安装时须对各安装场地内的其他设备、设施有良好保护措施。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294"/>
      <w:bookmarkStart w:id="120" w:name="_Toc50691030"/>
      <w:bookmarkStart w:id="121" w:name="_Toc50736474"/>
      <w:bookmarkStart w:id="122" w:name="_Toc52165078"/>
      <w:bookmarkStart w:id="123" w:name="_Toc76354922"/>
      <w:bookmarkStart w:id="124" w:name="_Toc50737326"/>
    </w:p>
    <w:p>
      <w:pPr>
        <w:pStyle w:val="9"/>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812347"/>
    <w:rsid w:val="0F8207F0"/>
    <w:rsid w:val="0FB51FFA"/>
    <w:rsid w:val="10E65DA6"/>
    <w:rsid w:val="114A2981"/>
    <w:rsid w:val="12441F87"/>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F9128C7"/>
    <w:rsid w:val="308A666F"/>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983462"/>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2024-09-19T00:33:42Z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